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7"/>
        <w:gridCol w:w="8358"/>
        <w:gridCol w:w="993"/>
      </w:tblGrid>
      <w:tr w:rsidR="00B30900" w:rsidRPr="00343FC6" w14:paraId="3CFA80D3" w14:textId="77777777" w:rsidTr="006E3E5B">
        <w:trPr>
          <w:trHeight w:val="1385"/>
        </w:trPr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47BD1" w14:textId="08A6612E" w:rsidR="00B30900" w:rsidRPr="00C966FF" w:rsidRDefault="00B30900" w:rsidP="009C24EC">
            <w:pPr>
              <w:spacing w:after="0" w:line="276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bookmarkStart w:id="0" w:name="_Hlk116994874"/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46EE6" w14:textId="77777777" w:rsidR="00B30900" w:rsidRDefault="00B30900" w:rsidP="009C24EC">
            <w:pPr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4702B">
              <w:rPr>
                <w:rFonts w:asciiTheme="minorHAnsi" w:hAnsiTheme="minorHAnsi" w:cstheme="minorHAnsi"/>
                <w:b/>
                <w:sz w:val="28"/>
                <w:szCs w:val="28"/>
              </w:rPr>
              <w:t>QUALITY AND SAFETY COMMITTEE</w:t>
            </w:r>
          </w:p>
          <w:p w14:paraId="29BF6D29" w14:textId="77777777" w:rsidR="00B30900" w:rsidRDefault="00B30900" w:rsidP="009C24EC">
            <w:pPr>
              <w:spacing w:after="0" w:line="276" w:lineRule="auto"/>
              <w:ind w:left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Pr="0014702B">
              <w:rPr>
                <w:rFonts w:asciiTheme="minorHAnsi" w:hAnsiTheme="minorHAnsi" w:cstheme="minorHAnsi"/>
                <w:b/>
                <w:sz w:val="28"/>
                <w:szCs w:val="28"/>
              </w:rPr>
              <w:t>UMMARY REPORT</w:t>
            </w:r>
          </w:p>
          <w:p w14:paraId="62128159" w14:textId="03BCFAE4" w:rsidR="00B30900" w:rsidRPr="00B30900" w:rsidRDefault="00F46B89" w:rsidP="009C24EC">
            <w:pPr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AF1419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Ma</w:t>
            </w:r>
            <w:r w:rsidR="00AF1419">
              <w:rPr>
                <w:rFonts w:asciiTheme="minorHAnsi" w:hAnsiTheme="minorHAnsi" w:cstheme="minorHAnsi"/>
                <w:b/>
                <w:sz w:val="28"/>
                <w:szCs w:val="28"/>
              </w:rPr>
              <w:t>y</w:t>
            </w:r>
            <w:r w:rsidR="00E74B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3EB6DF" w14:textId="7D8E7C9C" w:rsidR="00B30900" w:rsidRPr="00B30900" w:rsidRDefault="00B30900" w:rsidP="009C24EC">
            <w:pPr>
              <w:spacing w:after="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  <w:r w:rsidRPr="00343FC6"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4039799B" wp14:editId="1FCB5009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-444500</wp:posOffset>
                  </wp:positionV>
                  <wp:extent cx="438785" cy="44513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5-17 eyeforqual (small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15B8" w:rsidRPr="00343FC6" w14:paraId="36825617" w14:textId="77777777" w:rsidTr="006E3E5B">
        <w:trPr>
          <w:trHeight w:val="1385"/>
        </w:trPr>
        <w:tc>
          <w:tcPr>
            <w:tcW w:w="1707" w:type="dxa"/>
            <w:tcBorders>
              <w:top w:val="single" w:sz="4" w:space="0" w:color="auto"/>
            </w:tcBorders>
            <w:shd w:val="clear" w:color="auto" w:fill="005EB8"/>
            <w:vAlign w:val="center"/>
          </w:tcPr>
          <w:p w14:paraId="73B252C6" w14:textId="170E1080" w:rsidR="00CE1621" w:rsidRPr="00343FC6" w:rsidRDefault="00E315B8" w:rsidP="009C24EC">
            <w:pPr>
              <w:spacing w:after="0" w:line="276" w:lineRule="auto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343FC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Committee Governance</w:t>
            </w:r>
          </w:p>
        </w:tc>
        <w:tc>
          <w:tcPr>
            <w:tcW w:w="9351" w:type="dxa"/>
            <w:gridSpan w:val="2"/>
            <w:tcBorders>
              <w:top w:val="single" w:sz="4" w:space="0" w:color="auto"/>
            </w:tcBorders>
            <w:vAlign w:val="center"/>
          </w:tcPr>
          <w:p w14:paraId="5FDCC381" w14:textId="77777777" w:rsidR="008D0A06" w:rsidRPr="00343FC6" w:rsidRDefault="008D0A06" w:rsidP="009C24E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176" w:hanging="17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43FC6">
              <w:rPr>
                <w:rFonts w:asciiTheme="minorHAnsi" w:hAnsiTheme="minorHAnsi" w:cstheme="minorHAnsi"/>
                <w:sz w:val="22"/>
              </w:rPr>
              <w:t xml:space="preserve">Quorate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Pr="00343FC6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Yes</w:t>
            </w:r>
          </w:p>
          <w:p w14:paraId="33452207" w14:textId="6D92F073" w:rsidR="008D0A06" w:rsidRPr="009B1DFB" w:rsidRDefault="008D0A06" w:rsidP="009C24E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176" w:hanging="17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B1DFB">
              <w:rPr>
                <w:rFonts w:asciiTheme="minorHAnsi" w:hAnsiTheme="minorHAnsi" w:cstheme="minorHAnsi"/>
                <w:sz w:val="22"/>
              </w:rPr>
              <w:t xml:space="preserve">Attendance (membership) – </w:t>
            </w:r>
            <w:r w:rsidR="00540857">
              <w:rPr>
                <w:rFonts w:asciiTheme="minorHAnsi" w:hAnsiTheme="minorHAnsi" w:cstheme="minorHAnsi"/>
                <w:sz w:val="22"/>
              </w:rPr>
              <w:t>100</w:t>
            </w:r>
            <w:r w:rsidRPr="009B1DFB">
              <w:rPr>
                <w:rFonts w:asciiTheme="minorHAnsi" w:hAnsiTheme="minorHAnsi" w:cstheme="minorHAnsi"/>
                <w:sz w:val="22"/>
              </w:rPr>
              <w:t>%</w:t>
            </w:r>
          </w:p>
          <w:p w14:paraId="7E372B2C" w14:textId="77777777" w:rsidR="008D0A06" w:rsidRPr="008B31A9" w:rsidRDefault="008D0A06" w:rsidP="009C24E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176" w:hanging="17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8B31A9">
              <w:rPr>
                <w:rFonts w:asciiTheme="minorHAnsi" w:hAnsiTheme="minorHAnsi" w:cstheme="minorHAnsi"/>
                <w:sz w:val="22"/>
              </w:rPr>
              <w:t>Action completion status</w:t>
            </w:r>
            <w:r>
              <w:rPr>
                <w:rFonts w:asciiTheme="minorHAnsi" w:hAnsiTheme="minorHAnsi" w:cstheme="minorHAnsi"/>
                <w:sz w:val="22"/>
              </w:rPr>
              <w:t xml:space="preserve"> (due items)</w:t>
            </w:r>
            <w:r w:rsidRPr="008B31A9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Pr="008B31A9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100</w:t>
            </w:r>
            <w:r w:rsidRPr="008B31A9">
              <w:rPr>
                <w:rFonts w:asciiTheme="minorHAnsi" w:hAnsiTheme="minorHAnsi" w:cstheme="minorHAnsi"/>
                <w:sz w:val="22"/>
              </w:rPr>
              <w:t>%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61709148" w14:textId="258045E0" w:rsidR="00E315B8" w:rsidRPr="00343FC6" w:rsidRDefault="008D0A06" w:rsidP="009C24E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176" w:hanging="17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43FC6">
              <w:rPr>
                <w:rFonts w:asciiTheme="minorHAnsi" w:hAnsiTheme="minorHAnsi" w:cstheme="minorHAnsi"/>
                <w:sz w:val="22"/>
              </w:rPr>
              <w:t>Agenda completed – Yes</w:t>
            </w:r>
          </w:p>
        </w:tc>
      </w:tr>
      <w:tr w:rsidR="00E315B8" w:rsidRPr="00343FC6" w14:paraId="01A1C05F" w14:textId="77777777" w:rsidTr="006E3E5B">
        <w:trPr>
          <w:trHeight w:val="276"/>
        </w:trPr>
        <w:tc>
          <w:tcPr>
            <w:tcW w:w="1707" w:type="dxa"/>
            <w:shd w:val="clear" w:color="auto" w:fill="005EB8"/>
            <w:vAlign w:val="center"/>
          </w:tcPr>
          <w:p w14:paraId="412D8F84" w14:textId="49E21CED" w:rsidR="00E669CB" w:rsidRPr="00343FC6" w:rsidRDefault="00E315B8" w:rsidP="009C24EC">
            <w:pPr>
              <w:spacing w:after="0" w:line="276" w:lineRule="auto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343FC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Current activity</w:t>
            </w:r>
            <w:r w:rsidR="00E669CB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and</w:t>
            </w:r>
            <w:r w:rsidR="008116E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issues raised</w:t>
            </w:r>
          </w:p>
        </w:tc>
        <w:tc>
          <w:tcPr>
            <w:tcW w:w="9351" w:type="dxa"/>
            <w:gridSpan w:val="2"/>
            <w:vAlign w:val="center"/>
          </w:tcPr>
          <w:p w14:paraId="45672162" w14:textId="3F324017" w:rsidR="009C24EC" w:rsidRDefault="00AF1419" w:rsidP="00DA22FB">
            <w:pPr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 w:rsidRPr="00AF1419">
              <w:rPr>
                <w:rFonts w:asciiTheme="minorHAnsi" w:hAnsiTheme="minorHAnsi" w:cstheme="minorHAnsi"/>
                <w:b/>
                <w:sz w:val="22"/>
              </w:rPr>
              <w:t>Presentation by Moorfields UAE</w:t>
            </w:r>
            <w:r>
              <w:rPr>
                <w:rFonts w:asciiTheme="minorHAnsi" w:hAnsiTheme="minorHAnsi" w:cstheme="minorHAnsi"/>
                <w:b/>
                <w:sz w:val="22"/>
              </w:rPr>
              <w:t>:</w:t>
            </w:r>
            <w:r w:rsidRPr="00AF141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C34753">
              <w:rPr>
                <w:rFonts w:asciiTheme="minorHAnsi" w:hAnsiTheme="minorHAnsi" w:cstheme="minorHAnsi"/>
                <w:bCs/>
                <w:sz w:val="22"/>
              </w:rPr>
              <w:t xml:space="preserve">The committee received the annual presentation </w:t>
            </w:r>
            <w:r w:rsidR="00164577">
              <w:rPr>
                <w:rFonts w:asciiTheme="minorHAnsi" w:hAnsiTheme="minorHAnsi" w:cstheme="minorHAnsi"/>
                <w:bCs/>
                <w:sz w:val="22"/>
              </w:rPr>
              <w:t>from</w:t>
            </w:r>
            <w:r w:rsidR="00C34753">
              <w:rPr>
                <w:rFonts w:asciiTheme="minorHAnsi" w:hAnsiTheme="minorHAnsi" w:cstheme="minorHAnsi"/>
                <w:bCs/>
                <w:sz w:val="22"/>
              </w:rPr>
              <w:t xml:space="preserve"> Moorfields UAE</w:t>
            </w:r>
            <w:r w:rsidR="00187203">
              <w:rPr>
                <w:rFonts w:asciiTheme="minorHAnsi" w:hAnsiTheme="minorHAnsi" w:cstheme="minorHAnsi"/>
                <w:bCs/>
                <w:sz w:val="22"/>
              </w:rPr>
              <w:t xml:space="preserve"> which set out</w:t>
            </w:r>
            <w:r w:rsidR="00C34753">
              <w:rPr>
                <w:rFonts w:asciiTheme="minorHAnsi" w:hAnsiTheme="minorHAnsi" w:cstheme="minorHAnsi"/>
                <w:bCs/>
                <w:sz w:val="22"/>
              </w:rPr>
              <w:t xml:space="preserve"> significant developments</w:t>
            </w:r>
            <w:r w:rsidR="000013F8">
              <w:rPr>
                <w:rFonts w:asciiTheme="minorHAnsi" w:hAnsiTheme="minorHAnsi" w:cstheme="minorHAnsi"/>
                <w:bCs/>
                <w:sz w:val="22"/>
              </w:rPr>
              <w:t xml:space="preserve"> and changes, </w:t>
            </w:r>
            <w:r w:rsidR="00201021">
              <w:rPr>
                <w:rFonts w:asciiTheme="minorHAnsi" w:hAnsiTheme="minorHAnsi" w:cstheme="minorHAnsi"/>
                <w:bCs/>
                <w:sz w:val="22"/>
              </w:rPr>
              <w:t xml:space="preserve">an </w:t>
            </w:r>
            <w:r w:rsidR="000013F8">
              <w:rPr>
                <w:rFonts w:asciiTheme="minorHAnsi" w:hAnsiTheme="minorHAnsi" w:cstheme="minorHAnsi"/>
                <w:bCs/>
                <w:sz w:val="22"/>
              </w:rPr>
              <w:t>incident reporting</w:t>
            </w:r>
            <w:r w:rsidR="00164577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187203">
              <w:rPr>
                <w:rFonts w:asciiTheme="minorHAnsi" w:hAnsiTheme="minorHAnsi" w:cstheme="minorHAnsi"/>
                <w:bCs/>
                <w:sz w:val="22"/>
              </w:rPr>
              <w:t>summary</w:t>
            </w:r>
            <w:r w:rsidR="000013F8">
              <w:rPr>
                <w:rFonts w:asciiTheme="minorHAnsi" w:hAnsiTheme="minorHAnsi" w:cstheme="minorHAnsi"/>
                <w:bCs/>
                <w:sz w:val="22"/>
              </w:rPr>
              <w:t xml:space="preserve">, surgical </w:t>
            </w:r>
            <w:r w:rsidR="00201021">
              <w:rPr>
                <w:rFonts w:asciiTheme="minorHAnsi" w:hAnsiTheme="minorHAnsi" w:cstheme="minorHAnsi"/>
                <w:bCs/>
                <w:sz w:val="22"/>
              </w:rPr>
              <w:t xml:space="preserve">outcomes, </w:t>
            </w:r>
            <w:r w:rsidR="000013F8">
              <w:rPr>
                <w:rFonts w:asciiTheme="minorHAnsi" w:hAnsiTheme="minorHAnsi" w:cstheme="minorHAnsi"/>
                <w:bCs/>
                <w:sz w:val="22"/>
              </w:rPr>
              <w:t xml:space="preserve">and key achievements. </w:t>
            </w:r>
          </w:p>
          <w:p w14:paraId="53E2217D" w14:textId="77777777" w:rsidR="00DA22FB" w:rsidRPr="00DA22FB" w:rsidRDefault="00DA22FB" w:rsidP="00DA22FB">
            <w:pPr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</w:p>
          <w:p w14:paraId="28F4BFF2" w14:textId="493A4937" w:rsidR="00AF1419" w:rsidRDefault="00AF1419" w:rsidP="009C24EC">
            <w:pPr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 w:rsidRPr="00660574">
              <w:rPr>
                <w:rFonts w:asciiTheme="minorHAnsi" w:hAnsiTheme="minorHAnsi" w:cstheme="minorHAnsi"/>
                <w:b/>
                <w:sz w:val="22"/>
              </w:rPr>
              <w:t>Infection control update: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Asymptomatic testing has been reduced with symptomatic testing </w:t>
            </w:r>
            <w:r w:rsidR="00DA22FB">
              <w:rPr>
                <w:rFonts w:asciiTheme="minorHAnsi" w:hAnsiTheme="minorHAnsi" w:cstheme="minorHAnsi"/>
                <w:bCs/>
                <w:sz w:val="22"/>
              </w:rPr>
              <w:t>remaining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in place. </w:t>
            </w:r>
            <w:r w:rsidR="00A6743E">
              <w:rPr>
                <w:rFonts w:asciiTheme="minorHAnsi" w:hAnsiTheme="minorHAnsi" w:cstheme="minorHAnsi"/>
                <w:bCs/>
                <w:sz w:val="22"/>
              </w:rPr>
              <w:t>The committee raised the following</w:t>
            </w:r>
            <w:r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  <w:p w14:paraId="3CB43596" w14:textId="77777777" w:rsidR="009C24EC" w:rsidRDefault="005F2761" w:rsidP="009C24EC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Long-term sickness rate is higher than before COVID. This is being monitored.</w:t>
            </w:r>
          </w:p>
          <w:p w14:paraId="73790165" w14:textId="222C2529" w:rsidR="009C24EC" w:rsidRDefault="009C24EC" w:rsidP="009C24EC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9C24EC">
              <w:rPr>
                <w:rFonts w:asciiTheme="minorHAnsi" w:hAnsiTheme="minorHAnsi" w:cstheme="minorHAnsi"/>
                <w:bCs/>
                <w:sz w:val="22"/>
              </w:rPr>
              <w:t>COVID</w:t>
            </w:r>
            <w:r w:rsidR="005F2761" w:rsidRPr="009C24EC">
              <w:rPr>
                <w:rFonts w:asciiTheme="minorHAnsi" w:hAnsiTheme="minorHAnsi" w:cstheme="minorHAnsi"/>
                <w:bCs/>
                <w:sz w:val="22"/>
              </w:rPr>
              <w:t xml:space="preserve"> vaccine</w:t>
            </w:r>
            <w:r w:rsidRPr="009C24EC">
              <w:rPr>
                <w:rFonts w:asciiTheme="minorHAnsi" w:hAnsiTheme="minorHAnsi" w:cstheme="minorHAnsi"/>
                <w:bCs/>
                <w:sz w:val="22"/>
              </w:rPr>
              <w:t xml:space="preserve"> project</w:t>
            </w:r>
            <w:r w:rsidR="005F2761" w:rsidRPr="009C24EC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9C24EC">
              <w:rPr>
                <w:rFonts w:asciiTheme="minorHAnsi" w:hAnsiTheme="minorHAnsi" w:cstheme="minorHAnsi"/>
                <w:bCs/>
                <w:sz w:val="22"/>
              </w:rPr>
              <w:t xml:space="preserve">and </w:t>
            </w:r>
            <w:r w:rsidR="00C94313">
              <w:rPr>
                <w:rFonts w:asciiTheme="minorHAnsi" w:hAnsiTheme="minorHAnsi" w:cstheme="minorHAnsi"/>
                <w:bCs/>
                <w:sz w:val="22"/>
              </w:rPr>
              <w:t xml:space="preserve">the possibility of a </w:t>
            </w:r>
            <w:r w:rsidR="00E54CC4" w:rsidRPr="009C24EC">
              <w:rPr>
                <w:rFonts w:asciiTheme="minorHAnsi" w:hAnsiTheme="minorHAnsi" w:cstheme="minorHAnsi"/>
                <w:bCs/>
                <w:sz w:val="22"/>
              </w:rPr>
              <w:t>risk-based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approach before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</w:rPr>
              <w:t>roll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</w:rPr>
              <w:t xml:space="preserve"> out. </w:t>
            </w:r>
          </w:p>
          <w:p w14:paraId="4C9C145B" w14:textId="77777777" w:rsidR="009C24EC" w:rsidRPr="009C24EC" w:rsidRDefault="009C24EC" w:rsidP="009C24EC">
            <w:pPr>
              <w:pStyle w:val="ListParagraph"/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14:paraId="3C9B2E29" w14:textId="64ED634A" w:rsidR="009910D7" w:rsidRPr="009A408E" w:rsidRDefault="00AF1419" w:rsidP="009A408E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 w:rsidRPr="009C24EC">
              <w:rPr>
                <w:rFonts w:asciiTheme="minorHAnsi" w:hAnsiTheme="minorHAnsi" w:cstheme="minorHAnsi"/>
                <w:b/>
                <w:sz w:val="22"/>
              </w:rPr>
              <w:t>Serious incidents:</w:t>
            </w:r>
            <w:r w:rsidRPr="009C24EC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A3252F" w:rsidRPr="009C24EC">
              <w:rPr>
                <w:rFonts w:asciiTheme="minorHAnsi" w:hAnsiTheme="minorHAnsi" w:cstheme="minorHAnsi"/>
                <w:bCs/>
                <w:sz w:val="22"/>
              </w:rPr>
              <w:t>Four</w:t>
            </w:r>
            <w:r w:rsidRPr="009C24EC">
              <w:rPr>
                <w:rFonts w:asciiTheme="minorHAnsi" w:hAnsiTheme="minorHAnsi" w:cstheme="minorHAnsi"/>
                <w:bCs/>
                <w:sz w:val="22"/>
              </w:rPr>
              <w:t xml:space="preserve"> serious incident (SI) reports were presented.</w:t>
            </w:r>
            <w:r w:rsidR="00A3252F" w:rsidRPr="009C24EC">
              <w:rPr>
                <w:rFonts w:asciiTheme="minorHAnsi" w:hAnsiTheme="minorHAnsi" w:cstheme="minorHAnsi"/>
                <w:bCs/>
                <w:sz w:val="22"/>
              </w:rPr>
              <w:t xml:space="preserve"> One concerned the delayed treatment of a paediatric patient (August 2022)</w:t>
            </w:r>
            <w:r w:rsidR="00DA22FB">
              <w:rPr>
                <w:rFonts w:asciiTheme="minorHAnsi" w:hAnsiTheme="minorHAnsi" w:cstheme="minorHAnsi"/>
                <w:bCs/>
                <w:sz w:val="22"/>
              </w:rPr>
              <w:t>. T</w:t>
            </w:r>
            <w:r w:rsidR="00A3252F" w:rsidRPr="009C24EC">
              <w:rPr>
                <w:rFonts w:asciiTheme="minorHAnsi" w:hAnsiTheme="minorHAnsi" w:cstheme="minorHAnsi"/>
                <w:bCs/>
                <w:sz w:val="22"/>
              </w:rPr>
              <w:t xml:space="preserve">he other three </w:t>
            </w:r>
            <w:r w:rsidR="00164577" w:rsidRPr="009C24EC">
              <w:rPr>
                <w:rFonts w:asciiTheme="minorHAnsi" w:hAnsiTheme="minorHAnsi" w:cstheme="minorHAnsi"/>
                <w:bCs/>
                <w:sz w:val="22"/>
              </w:rPr>
              <w:t xml:space="preserve">related to </w:t>
            </w:r>
            <w:r w:rsidR="00A3252F" w:rsidRPr="009C24EC">
              <w:rPr>
                <w:rFonts w:asciiTheme="minorHAnsi" w:hAnsiTheme="minorHAnsi" w:cstheme="minorHAnsi"/>
                <w:bCs/>
                <w:sz w:val="22"/>
              </w:rPr>
              <w:t>implantation of incorrect intraocular lens</w:t>
            </w:r>
            <w:r w:rsidR="00DA22FB">
              <w:rPr>
                <w:rFonts w:asciiTheme="minorHAnsi" w:hAnsiTheme="minorHAnsi" w:cstheme="minorHAnsi"/>
                <w:bCs/>
                <w:sz w:val="22"/>
              </w:rPr>
              <w:t>es</w:t>
            </w:r>
            <w:r w:rsidR="00A3252F" w:rsidRPr="009C24EC">
              <w:rPr>
                <w:rFonts w:asciiTheme="minorHAnsi" w:hAnsiTheme="minorHAnsi" w:cstheme="minorHAnsi"/>
                <w:bCs/>
                <w:sz w:val="22"/>
              </w:rPr>
              <w:t xml:space="preserve"> (IOL) (two in November 2022, one in January 2023).</w:t>
            </w:r>
            <w:r w:rsidR="009910D7" w:rsidRPr="009C24EC">
              <w:rPr>
                <w:rFonts w:asciiTheme="minorHAnsi" w:hAnsiTheme="minorHAnsi" w:cstheme="minorHAnsi"/>
                <w:bCs/>
                <w:sz w:val="22"/>
              </w:rPr>
              <w:t xml:space="preserve"> The committee raised the following </w:t>
            </w:r>
            <w:r w:rsidR="00164577" w:rsidRPr="009C24EC">
              <w:rPr>
                <w:rFonts w:asciiTheme="minorHAnsi" w:hAnsiTheme="minorHAnsi" w:cstheme="minorHAnsi"/>
                <w:bCs/>
                <w:sz w:val="22"/>
              </w:rPr>
              <w:t>points</w:t>
            </w:r>
            <w:r w:rsidR="009910D7" w:rsidRPr="009C24E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  <w:p w14:paraId="506C62CF" w14:textId="26F5D493" w:rsidR="009910D7" w:rsidRDefault="002526F0" w:rsidP="009C24E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The need for standardisation </w:t>
            </w:r>
            <w:r w:rsidR="00164577">
              <w:rPr>
                <w:rFonts w:asciiTheme="minorHAnsi" w:hAnsiTheme="minorHAnsi" w:cstheme="minorHAnsi"/>
                <w:bCs/>
                <w:sz w:val="22"/>
              </w:rPr>
              <w:t xml:space="preserve">of </w:t>
            </w:r>
            <w:r>
              <w:rPr>
                <w:rFonts w:asciiTheme="minorHAnsi" w:hAnsiTheme="minorHAnsi" w:cstheme="minorHAnsi"/>
                <w:bCs/>
                <w:sz w:val="22"/>
              </w:rPr>
              <w:t>biometry</w:t>
            </w:r>
            <w:r w:rsidR="00164577">
              <w:rPr>
                <w:rFonts w:asciiTheme="minorHAnsi" w:hAnsiTheme="minorHAnsi" w:cstheme="minorHAnsi"/>
                <w:bCs/>
                <w:sz w:val="22"/>
              </w:rPr>
              <w:t xml:space="preserve"> and </w:t>
            </w:r>
            <w:r w:rsidR="008116ED">
              <w:rPr>
                <w:rFonts w:asciiTheme="minorHAnsi" w:hAnsiTheme="minorHAnsi" w:cstheme="minorHAnsi"/>
                <w:bCs/>
                <w:sz w:val="22"/>
              </w:rPr>
              <w:t xml:space="preserve">related </w:t>
            </w:r>
            <w:r w:rsidR="00164577">
              <w:rPr>
                <w:rFonts w:asciiTheme="minorHAnsi" w:hAnsiTheme="minorHAnsi" w:cstheme="minorHAnsi"/>
                <w:bCs/>
                <w:sz w:val="22"/>
              </w:rPr>
              <w:t>processes across the organisation</w:t>
            </w:r>
            <w:r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7D558BE0" w14:textId="6B2F7E8B" w:rsidR="002526F0" w:rsidRDefault="002526F0" w:rsidP="009C24E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The </w:t>
            </w:r>
            <w:r w:rsidR="009A408E">
              <w:rPr>
                <w:rFonts w:asciiTheme="minorHAnsi" w:hAnsiTheme="minorHAnsi" w:cstheme="minorHAnsi"/>
                <w:bCs/>
                <w:sz w:val="22"/>
              </w:rPr>
              <w:t xml:space="preserve">use of </w:t>
            </w:r>
            <w:r w:rsidR="00164577">
              <w:rPr>
                <w:rFonts w:asciiTheme="minorHAnsi" w:hAnsiTheme="minorHAnsi" w:cstheme="minorHAnsi"/>
                <w:bCs/>
                <w:sz w:val="22"/>
              </w:rPr>
              <w:t xml:space="preserve">biometry </w:t>
            </w:r>
            <w:r>
              <w:rPr>
                <w:rFonts w:asciiTheme="minorHAnsi" w:hAnsiTheme="minorHAnsi" w:cstheme="minorHAnsi"/>
                <w:bCs/>
                <w:sz w:val="22"/>
              </w:rPr>
              <w:t>safety summit</w:t>
            </w:r>
            <w:r w:rsidR="009A408E"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="001D3081">
              <w:rPr>
                <w:rFonts w:asciiTheme="minorHAnsi" w:hAnsiTheme="minorHAnsi" w:cstheme="minorHAnsi"/>
                <w:bCs/>
                <w:sz w:val="22"/>
              </w:rPr>
              <w:t xml:space="preserve">, </w:t>
            </w:r>
            <w:r w:rsidR="009A408E">
              <w:rPr>
                <w:rFonts w:asciiTheme="minorHAnsi" w:hAnsiTheme="minorHAnsi" w:cstheme="minorHAnsi"/>
                <w:bCs/>
                <w:sz w:val="22"/>
              </w:rPr>
              <w:t>which also</w:t>
            </w:r>
            <w:r w:rsidR="001D3081">
              <w:rPr>
                <w:rFonts w:asciiTheme="minorHAnsi" w:hAnsiTheme="minorHAnsi" w:cstheme="minorHAnsi"/>
                <w:bCs/>
                <w:sz w:val="22"/>
              </w:rPr>
              <w:t xml:space="preserve"> involved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the </w:t>
            </w:r>
            <w:r w:rsidR="00A6743E">
              <w:rPr>
                <w:rFonts w:asciiTheme="minorHAnsi" w:hAnsiTheme="minorHAnsi" w:cstheme="minorHAnsi"/>
                <w:bCs/>
                <w:sz w:val="22"/>
              </w:rPr>
              <w:t xml:space="preserve">equipment </w:t>
            </w:r>
            <w:r>
              <w:rPr>
                <w:rFonts w:asciiTheme="minorHAnsi" w:hAnsiTheme="minorHAnsi" w:cstheme="minorHAnsi"/>
                <w:bCs/>
                <w:sz w:val="22"/>
              </w:rPr>
              <w:t>manufacture.</w:t>
            </w:r>
          </w:p>
          <w:p w14:paraId="33C9D2EA" w14:textId="462647F3" w:rsidR="009A408E" w:rsidRDefault="009A408E" w:rsidP="009C24E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Learning </w:t>
            </w:r>
            <w:proofErr w:type="gramStart"/>
            <w:r w:rsidR="008116ED">
              <w:rPr>
                <w:rFonts w:asciiTheme="minorHAnsi" w:hAnsiTheme="minorHAnsi" w:cstheme="minorHAnsi"/>
                <w:bCs/>
                <w:sz w:val="22"/>
              </w:rPr>
              <w:t>as a result of</w:t>
            </w:r>
            <w:proofErr w:type="gramEnd"/>
            <w:r w:rsidR="008116ED">
              <w:rPr>
                <w:rFonts w:asciiTheme="minorHAnsi" w:hAnsiTheme="minorHAnsi" w:cstheme="minorHAnsi"/>
                <w:bCs/>
                <w:sz w:val="22"/>
              </w:rPr>
              <w:t xml:space="preserve"> th</w:t>
            </w:r>
            <w:r w:rsidR="009D2F67">
              <w:rPr>
                <w:rFonts w:asciiTheme="minorHAnsi" w:hAnsiTheme="minorHAnsi" w:cstheme="minorHAnsi"/>
                <w:bCs/>
                <w:sz w:val="22"/>
              </w:rPr>
              <w:t>is group of</w:t>
            </w:r>
            <w:r w:rsidR="008116ED">
              <w:rPr>
                <w:rFonts w:asciiTheme="minorHAnsi" w:hAnsiTheme="minorHAnsi" w:cstheme="minorHAnsi"/>
                <w:bCs/>
                <w:sz w:val="22"/>
              </w:rPr>
              <w:t xml:space="preserve"> SIs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9D2F67">
              <w:rPr>
                <w:rFonts w:asciiTheme="minorHAnsi" w:hAnsiTheme="minorHAnsi" w:cstheme="minorHAnsi"/>
                <w:bCs/>
                <w:sz w:val="22"/>
              </w:rPr>
              <w:t xml:space="preserve">(and others) </w:t>
            </w:r>
            <w:r w:rsidR="008116ED">
              <w:rPr>
                <w:rFonts w:asciiTheme="minorHAnsi" w:hAnsiTheme="minorHAnsi" w:cstheme="minorHAnsi"/>
                <w:bCs/>
                <w:sz w:val="22"/>
              </w:rPr>
              <w:t xml:space="preserve">that </w:t>
            </w:r>
            <w:r>
              <w:rPr>
                <w:rFonts w:asciiTheme="minorHAnsi" w:hAnsiTheme="minorHAnsi" w:cstheme="minorHAnsi"/>
                <w:bCs/>
                <w:sz w:val="22"/>
              </w:rPr>
              <w:t>need</w:t>
            </w:r>
            <w:r w:rsidR="008116ED">
              <w:rPr>
                <w:rFonts w:asciiTheme="minorHAnsi" w:hAnsiTheme="minorHAnsi" w:cstheme="minorHAnsi"/>
                <w:bCs/>
                <w:sz w:val="22"/>
              </w:rPr>
              <w:t>s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to</w:t>
            </w:r>
            <w:r w:rsidR="009D2F67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B82791">
              <w:rPr>
                <w:rFonts w:asciiTheme="minorHAnsi" w:hAnsiTheme="minorHAnsi" w:cstheme="minorHAnsi"/>
                <w:bCs/>
                <w:sz w:val="22"/>
              </w:rPr>
              <w:t xml:space="preserve">be </w:t>
            </w:r>
            <w:r w:rsidR="009D2F67">
              <w:rPr>
                <w:rFonts w:asciiTheme="minorHAnsi" w:hAnsiTheme="minorHAnsi" w:cstheme="minorHAnsi"/>
                <w:bCs/>
                <w:sz w:val="22"/>
              </w:rPr>
              <w:t>combined,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8116ED">
              <w:rPr>
                <w:rFonts w:asciiTheme="minorHAnsi" w:hAnsiTheme="minorHAnsi" w:cstheme="minorHAnsi"/>
                <w:bCs/>
                <w:sz w:val="22"/>
              </w:rPr>
              <w:t>embedded and monitored</w:t>
            </w:r>
            <w:r w:rsidR="00B82791">
              <w:rPr>
                <w:rFonts w:asciiTheme="minorHAnsi" w:hAnsiTheme="minorHAnsi" w:cstheme="minorHAnsi"/>
                <w:bCs/>
                <w:sz w:val="22"/>
              </w:rPr>
              <w:t xml:space="preserve">. </w:t>
            </w:r>
          </w:p>
          <w:p w14:paraId="1117F66D" w14:textId="2E12D4B2" w:rsidR="002526F0" w:rsidRDefault="002526F0" w:rsidP="009C24E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Delays to neurology cases and how this </w:t>
            </w:r>
            <w:r w:rsidR="00164577">
              <w:rPr>
                <w:rFonts w:asciiTheme="minorHAnsi" w:hAnsiTheme="minorHAnsi" w:cstheme="minorHAnsi"/>
                <w:bCs/>
                <w:sz w:val="22"/>
              </w:rPr>
              <w:t>was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reflected in the reported incident.</w:t>
            </w:r>
          </w:p>
          <w:p w14:paraId="49159962" w14:textId="77777777" w:rsidR="009C24EC" w:rsidRPr="009910D7" w:rsidRDefault="009C24EC" w:rsidP="009C24EC">
            <w:pPr>
              <w:pStyle w:val="ListParagraph"/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14:paraId="29AC8B22" w14:textId="047FF0CB" w:rsidR="00AF1419" w:rsidRDefault="00AF1419" w:rsidP="009C24EC">
            <w:pPr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 w:rsidRPr="00AF1419">
              <w:rPr>
                <w:rFonts w:asciiTheme="minorHAnsi" w:hAnsiTheme="minorHAnsi" w:cstheme="minorHAnsi"/>
                <w:b/>
                <w:sz w:val="22"/>
              </w:rPr>
              <w:t>Patient Letters</w:t>
            </w:r>
            <w:r>
              <w:rPr>
                <w:rFonts w:asciiTheme="minorHAnsi" w:hAnsiTheme="minorHAnsi" w:cstheme="minorHAnsi"/>
                <w:b/>
                <w:sz w:val="22"/>
              </w:rPr>
              <w:t>: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2526F0">
              <w:rPr>
                <w:rFonts w:asciiTheme="minorHAnsi" w:hAnsiTheme="minorHAnsi" w:cstheme="minorHAnsi"/>
                <w:bCs/>
                <w:sz w:val="22"/>
              </w:rPr>
              <w:t>The committee received an update covering the relaunch of the patient participation committee</w:t>
            </w:r>
            <w:r w:rsidR="003818E3">
              <w:rPr>
                <w:rFonts w:asciiTheme="minorHAnsi" w:hAnsiTheme="minorHAnsi" w:cstheme="minorHAnsi"/>
                <w:bCs/>
                <w:sz w:val="22"/>
              </w:rPr>
              <w:t xml:space="preserve"> (PPEC)</w:t>
            </w:r>
            <w:r w:rsidR="00140C1A">
              <w:rPr>
                <w:rFonts w:asciiTheme="minorHAnsi" w:hAnsiTheme="minorHAnsi" w:cstheme="minorHAnsi"/>
                <w:bCs/>
                <w:sz w:val="22"/>
              </w:rPr>
              <w:t xml:space="preserve">, the systemic review of patient letters, and </w:t>
            </w:r>
            <w:r w:rsidR="0063094A">
              <w:rPr>
                <w:rFonts w:asciiTheme="minorHAnsi" w:hAnsiTheme="minorHAnsi" w:cstheme="minorHAnsi"/>
                <w:bCs/>
                <w:sz w:val="22"/>
              </w:rPr>
              <w:t xml:space="preserve">other ways to improve the </w:t>
            </w:r>
            <w:r w:rsidR="00140C1A">
              <w:rPr>
                <w:rFonts w:asciiTheme="minorHAnsi" w:hAnsiTheme="minorHAnsi" w:cstheme="minorHAnsi"/>
                <w:bCs/>
                <w:sz w:val="22"/>
              </w:rPr>
              <w:t xml:space="preserve">patient experience. The following </w:t>
            </w:r>
            <w:r w:rsidR="008116ED">
              <w:rPr>
                <w:rFonts w:asciiTheme="minorHAnsi" w:hAnsiTheme="minorHAnsi" w:cstheme="minorHAnsi"/>
                <w:bCs/>
                <w:sz w:val="22"/>
              </w:rPr>
              <w:t xml:space="preserve">issues </w:t>
            </w:r>
            <w:r w:rsidR="00140C1A">
              <w:rPr>
                <w:rFonts w:asciiTheme="minorHAnsi" w:hAnsiTheme="minorHAnsi" w:cstheme="minorHAnsi"/>
                <w:bCs/>
                <w:sz w:val="22"/>
              </w:rPr>
              <w:t>were raised</w:t>
            </w:r>
            <w:r w:rsidR="0063094A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  <w:p w14:paraId="0267AEBD" w14:textId="355D7E70" w:rsidR="00AF1419" w:rsidRDefault="002526F0" w:rsidP="009C24EC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There is an XDU project </w:t>
            </w:r>
            <w:r w:rsidR="00201021">
              <w:rPr>
                <w:rFonts w:asciiTheme="minorHAnsi" w:hAnsiTheme="minorHAnsi" w:cstheme="minorHAnsi"/>
                <w:bCs/>
                <w:sz w:val="22"/>
              </w:rPr>
              <w:t xml:space="preserve">underway </w:t>
            </w:r>
            <w:r w:rsidR="008116ED">
              <w:rPr>
                <w:rFonts w:asciiTheme="minorHAnsi" w:hAnsiTheme="minorHAnsi" w:cstheme="minorHAnsi"/>
                <w:bCs/>
                <w:sz w:val="22"/>
              </w:rPr>
              <w:t xml:space="preserve">which </w:t>
            </w:r>
            <w:r w:rsidR="00201021">
              <w:rPr>
                <w:rFonts w:asciiTheme="minorHAnsi" w:hAnsiTheme="minorHAnsi" w:cstheme="minorHAnsi"/>
                <w:bCs/>
                <w:sz w:val="22"/>
              </w:rPr>
              <w:t>requires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further resource.</w:t>
            </w:r>
          </w:p>
          <w:p w14:paraId="09946C75" w14:textId="6827C763" w:rsidR="00140C1A" w:rsidRDefault="00140C1A" w:rsidP="009C24EC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Booking centre performance was outside the target for </w:t>
            </w:r>
            <w:r w:rsidR="00201021">
              <w:rPr>
                <w:rFonts w:asciiTheme="minorHAnsi" w:hAnsiTheme="minorHAnsi" w:cstheme="minorHAnsi"/>
                <w:bCs/>
                <w:sz w:val="22"/>
              </w:rPr>
              <w:t>April but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is on target for May.</w:t>
            </w:r>
          </w:p>
          <w:p w14:paraId="05D4816D" w14:textId="77777777" w:rsidR="009C24EC" w:rsidRPr="00AF1419" w:rsidRDefault="009C24EC" w:rsidP="009C24EC">
            <w:pPr>
              <w:pStyle w:val="ListParagraph"/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14:paraId="5B6250E5" w14:textId="61D6308F" w:rsidR="00AF1419" w:rsidRDefault="00AF1419" w:rsidP="009C24EC">
            <w:pPr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 w:rsidRPr="00AF1419">
              <w:rPr>
                <w:rFonts w:asciiTheme="minorHAnsi" w:hAnsiTheme="minorHAnsi" w:cstheme="minorHAnsi"/>
                <w:b/>
                <w:sz w:val="22"/>
              </w:rPr>
              <w:t>Theatres update</w:t>
            </w:r>
            <w:r>
              <w:rPr>
                <w:rFonts w:asciiTheme="minorHAnsi" w:hAnsiTheme="minorHAnsi" w:cstheme="minorHAnsi"/>
                <w:b/>
                <w:sz w:val="22"/>
              </w:rPr>
              <w:t>:</w:t>
            </w:r>
            <w:r w:rsidRPr="00140C1A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140C1A" w:rsidRPr="00140C1A">
              <w:rPr>
                <w:rFonts w:asciiTheme="minorHAnsi" w:hAnsiTheme="minorHAnsi" w:cstheme="minorHAnsi"/>
                <w:bCs/>
                <w:sz w:val="22"/>
              </w:rPr>
              <w:t>The committee received an update</w:t>
            </w:r>
            <w:r w:rsidR="0063094A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140C1A">
              <w:rPr>
                <w:rFonts w:asciiTheme="minorHAnsi" w:hAnsiTheme="minorHAnsi" w:cstheme="minorHAnsi"/>
                <w:bCs/>
                <w:sz w:val="22"/>
              </w:rPr>
              <w:t>cover</w:t>
            </w:r>
            <w:r w:rsidR="0063094A">
              <w:rPr>
                <w:rFonts w:asciiTheme="minorHAnsi" w:hAnsiTheme="minorHAnsi" w:cstheme="minorHAnsi"/>
                <w:bCs/>
                <w:sz w:val="22"/>
              </w:rPr>
              <w:t>ing</w:t>
            </w:r>
            <w:r w:rsidR="00140C1A">
              <w:rPr>
                <w:rFonts w:asciiTheme="minorHAnsi" w:hAnsiTheme="minorHAnsi" w:cstheme="minorHAnsi"/>
                <w:bCs/>
                <w:sz w:val="22"/>
              </w:rPr>
              <w:t xml:space="preserve"> the surgical excellen</w:t>
            </w:r>
            <w:r w:rsidR="001D3081">
              <w:rPr>
                <w:rFonts w:asciiTheme="minorHAnsi" w:hAnsiTheme="minorHAnsi" w:cstheme="minorHAnsi"/>
                <w:bCs/>
                <w:sz w:val="22"/>
              </w:rPr>
              <w:t>ce</w:t>
            </w:r>
            <w:r w:rsidR="00140C1A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9D2F67">
              <w:rPr>
                <w:rFonts w:asciiTheme="minorHAnsi" w:hAnsiTheme="minorHAnsi" w:cstheme="minorHAnsi"/>
                <w:bCs/>
                <w:sz w:val="22"/>
              </w:rPr>
              <w:t>transformation work</w:t>
            </w:r>
            <w:r w:rsidR="00140C1A">
              <w:rPr>
                <w:rFonts w:asciiTheme="minorHAnsi" w:hAnsiTheme="minorHAnsi" w:cstheme="minorHAnsi"/>
                <w:bCs/>
                <w:sz w:val="22"/>
              </w:rPr>
              <w:t>, the establishment of the shared decision-making council, Freedom to Speak Up (</w:t>
            </w:r>
            <w:r w:rsidR="003818E3">
              <w:rPr>
                <w:rFonts w:asciiTheme="minorHAnsi" w:hAnsiTheme="minorHAnsi" w:cstheme="minorHAnsi"/>
                <w:bCs/>
                <w:sz w:val="22"/>
              </w:rPr>
              <w:t>including</w:t>
            </w:r>
            <w:r w:rsidR="00140C1A">
              <w:rPr>
                <w:rFonts w:asciiTheme="minorHAnsi" w:hAnsiTheme="minorHAnsi" w:cstheme="minorHAnsi"/>
                <w:bCs/>
                <w:sz w:val="22"/>
              </w:rPr>
              <w:t xml:space="preserve"> FTSU champions)</w:t>
            </w:r>
            <w:r w:rsidR="0063094A">
              <w:rPr>
                <w:rFonts w:asciiTheme="minorHAnsi" w:hAnsiTheme="minorHAnsi" w:cstheme="minorHAnsi"/>
                <w:bCs/>
                <w:sz w:val="22"/>
              </w:rPr>
              <w:t xml:space="preserve"> and positive impacts to improve culture</w:t>
            </w:r>
            <w:r w:rsidR="00140C1A">
              <w:rPr>
                <w:rFonts w:asciiTheme="minorHAnsi" w:hAnsiTheme="minorHAnsi" w:cstheme="minorHAnsi"/>
                <w:bCs/>
                <w:sz w:val="22"/>
              </w:rPr>
              <w:t xml:space="preserve">, and the new management </w:t>
            </w:r>
            <w:r w:rsidR="00544B06">
              <w:rPr>
                <w:rFonts w:asciiTheme="minorHAnsi" w:hAnsiTheme="minorHAnsi" w:cstheme="minorHAnsi"/>
                <w:bCs/>
                <w:sz w:val="22"/>
              </w:rPr>
              <w:t xml:space="preserve">team </w:t>
            </w:r>
            <w:r w:rsidR="00140C1A">
              <w:rPr>
                <w:rFonts w:asciiTheme="minorHAnsi" w:hAnsiTheme="minorHAnsi" w:cstheme="minorHAnsi"/>
                <w:bCs/>
                <w:sz w:val="22"/>
              </w:rPr>
              <w:t xml:space="preserve">in theatres. The following </w:t>
            </w:r>
            <w:r w:rsidR="00544B06">
              <w:rPr>
                <w:rFonts w:asciiTheme="minorHAnsi" w:hAnsiTheme="minorHAnsi" w:cstheme="minorHAnsi"/>
                <w:bCs/>
                <w:sz w:val="22"/>
              </w:rPr>
              <w:t>issue</w:t>
            </w:r>
            <w:r w:rsidR="00140C1A">
              <w:rPr>
                <w:rFonts w:asciiTheme="minorHAnsi" w:hAnsiTheme="minorHAnsi" w:cstheme="minorHAnsi"/>
                <w:bCs/>
                <w:sz w:val="22"/>
              </w:rPr>
              <w:t xml:space="preserve"> was raised:</w:t>
            </w:r>
          </w:p>
          <w:p w14:paraId="1895A658" w14:textId="77777777" w:rsidR="009D2F67" w:rsidRDefault="009D2F67" w:rsidP="009C24EC">
            <w:pPr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</w:p>
          <w:p w14:paraId="4D741D77" w14:textId="3C68197E" w:rsidR="00AF1419" w:rsidRDefault="00201021" w:rsidP="009C24EC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Requirement for a s</w:t>
            </w:r>
            <w:r w:rsidR="00140C1A">
              <w:rPr>
                <w:rFonts w:asciiTheme="minorHAnsi" w:hAnsiTheme="minorHAnsi" w:cstheme="minorHAnsi"/>
                <w:bCs/>
                <w:sz w:val="22"/>
              </w:rPr>
              <w:t xml:space="preserve">taff </w:t>
            </w:r>
            <w:r w:rsidR="00673D7B">
              <w:rPr>
                <w:rFonts w:asciiTheme="minorHAnsi" w:hAnsiTheme="minorHAnsi" w:cstheme="minorHAnsi"/>
                <w:bCs/>
                <w:sz w:val="22"/>
              </w:rPr>
              <w:t>temperature</w:t>
            </w:r>
            <w:r w:rsidR="003818E3">
              <w:rPr>
                <w:rFonts w:asciiTheme="minorHAnsi" w:hAnsiTheme="minorHAnsi" w:cstheme="minorHAnsi"/>
                <w:bCs/>
                <w:sz w:val="22"/>
              </w:rPr>
              <w:t xml:space="preserve"> check to ensure the </w:t>
            </w:r>
            <w:r w:rsidR="00673D7B">
              <w:rPr>
                <w:rFonts w:asciiTheme="minorHAnsi" w:hAnsiTheme="minorHAnsi" w:cstheme="minorHAnsi"/>
                <w:bCs/>
                <w:sz w:val="22"/>
              </w:rPr>
              <w:t>necessary processes to engage with staff and to act on feedback and concerns</w:t>
            </w:r>
            <w:r w:rsidR="003818E3">
              <w:rPr>
                <w:rFonts w:asciiTheme="minorHAnsi" w:hAnsiTheme="minorHAnsi" w:cstheme="minorHAnsi"/>
                <w:bCs/>
                <w:sz w:val="22"/>
              </w:rPr>
              <w:t xml:space="preserve"> is effective and monitored in the future</w:t>
            </w:r>
            <w:r w:rsidR="00673D7B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4FFE0F78" w14:textId="77777777" w:rsidR="009D2F67" w:rsidRPr="00AF1419" w:rsidRDefault="009D2F67" w:rsidP="009D2F67">
            <w:pPr>
              <w:pStyle w:val="ListParagraph"/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14:paraId="65C64E36" w14:textId="719D4D8B" w:rsidR="00AF1419" w:rsidRDefault="00AF1419" w:rsidP="009C24EC">
            <w:pPr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 w:rsidRPr="00AF1419">
              <w:rPr>
                <w:rFonts w:asciiTheme="minorHAnsi" w:hAnsiTheme="minorHAnsi" w:cstheme="minorHAnsi"/>
                <w:b/>
                <w:sz w:val="22"/>
              </w:rPr>
              <w:t>Health Inequalities</w:t>
            </w:r>
            <w:r>
              <w:rPr>
                <w:rFonts w:asciiTheme="minorHAnsi" w:hAnsiTheme="minorHAnsi" w:cstheme="minorHAnsi"/>
                <w:b/>
                <w:sz w:val="22"/>
              </w:rPr>
              <w:t>: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673D7B">
              <w:rPr>
                <w:rFonts w:asciiTheme="minorHAnsi" w:hAnsiTheme="minorHAnsi" w:cstheme="minorHAnsi"/>
                <w:bCs/>
                <w:sz w:val="22"/>
              </w:rPr>
              <w:t xml:space="preserve">The committee received a presentation entitled </w:t>
            </w:r>
            <w:r w:rsidR="00673D7B" w:rsidRPr="00A6743E">
              <w:rPr>
                <w:rFonts w:asciiTheme="minorHAnsi" w:hAnsiTheme="minorHAnsi" w:cstheme="minorHAnsi"/>
                <w:bCs/>
                <w:i/>
                <w:iCs/>
                <w:sz w:val="22"/>
              </w:rPr>
              <w:t>Making Better Use of Routine Health Data</w:t>
            </w:r>
            <w:r w:rsidR="00673D7B">
              <w:rPr>
                <w:rFonts w:asciiTheme="minorHAnsi" w:hAnsiTheme="minorHAnsi" w:cstheme="minorHAnsi"/>
                <w:bCs/>
                <w:sz w:val="22"/>
              </w:rPr>
              <w:t>. Th</w:t>
            </w:r>
            <w:r w:rsidR="003818E3">
              <w:rPr>
                <w:rFonts w:asciiTheme="minorHAnsi" w:hAnsiTheme="minorHAnsi" w:cstheme="minorHAnsi"/>
                <w:bCs/>
                <w:sz w:val="22"/>
              </w:rPr>
              <w:t>e presentation</w:t>
            </w:r>
            <w:r w:rsidR="00673D7B">
              <w:rPr>
                <w:rFonts w:asciiTheme="minorHAnsi" w:hAnsiTheme="minorHAnsi" w:cstheme="minorHAnsi"/>
                <w:bCs/>
                <w:sz w:val="22"/>
              </w:rPr>
              <w:t xml:space="preserve"> covered the background</w:t>
            </w:r>
            <w:r w:rsidR="003818E3">
              <w:rPr>
                <w:rFonts w:asciiTheme="minorHAnsi" w:hAnsiTheme="minorHAnsi" w:cstheme="minorHAnsi"/>
                <w:bCs/>
                <w:sz w:val="22"/>
              </w:rPr>
              <w:t xml:space="preserve">, </w:t>
            </w:r>
            <w:r w:rsidR="00673D7B">
              <w:rPr>
                <w:rFonts w:asciiTheme="minorHAnsi" w:hAnsiTheme="minorHAnsi" w:cstheme="minorHAnsi"/>
                <w:bCs/>
                <w:sz w:val="22"/>
              </w:rPr>
              <w:t>drivers</w:t>
            </w:r>
            <w:r w:rsidR="003818E3">
              <w:rPr>
                <w:rFonts w:asciiTheme="minorHAnsi" w:hAnsiTheme="minorHAnsi" w:cstheme="minorHAnsi"/>
                <w:bCs/>
                <w:sz w:val="22"/>
              </w:rPr>
              <w:t xml:space="preserve">, aims and project </w:t>
            </w:r>
            <w:r w:rsidR="00673D7B">
              <w:rPr>
                <w:rFonts w:asciiTheme="minorHAnsi" w:hAnsiTheme="minorHAnsi" w:cstheme="minorHAnsi"/>
                <w:bCs/>
                <w:sz w:val="22"/>
              </w:rPr>
              <w:t>framework</w:t>
            </w:r>
            <w:r w:rsidR="003818E3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673D7B">
              <w:rPr>
                <w:rFonts w:asciiTheme="minorHAnsi" w:hAnsiTheme="minorHAnsi" w:cstheme="minorHAnsi"/>
                <w:bCs/>
                <w:sz w:val="22"/>
              </w:rPr>
              <w:t xml:space="preserve">with the 2020 cataract drive </w:t>
            </w:r>
            <w:r w:rsidR="003818E3">
              <w:rPr>
                <w:rFonts w:asciiTheme="minorHAnsi" w:hAnsiTheme="minorHAnsi" w:cstheme="minorHAnsi"/>
                <w:bCs/>
                <w:sz w:val="22"/>
              </w:rPr>
              <w:t xml:space="preserve">provided </w:t>
            </w:r>
            <w:r w:rsidR="00673D7B">
              <w:rPr>
                <w:rFonts w:asciiTheme="minorHAnsi" w:hAnsiTheme="minorHAnsi" w:cstheme="minorHAnsi"/>
                <w:bCs/>
                <w:sz w:val="22"/>
              </w:rPr>
              <w:t xml:space="preserve">as a case study. The following </w:t>
            </w:r>
            <w:r w:rsidR="003818E3">
              <w:rPr>
                <w:rFonts w:asciiTheme="minorHAnsi" w:hAnsiTheme="minorHAnsi" w:cstheme="minorHAnsi"/>
                <w:bCs/>
                <w:sz w:val="22"/>
              </w:rPr>
              <w:t>considerations</w:t>
            </w:r>
            <w:r w:rsidR="00673D7B">
              <w:rPr>
                <w:rFonts w:asciiTheme="minorHAnsi" w:hAnsiTheme="minorHAnsi" w:cstheme="minorHAnsi"/>
                <w:bCs/>
                <w:sz w:val="22"/>
              </w:rPr>
              <w:t xml:space="preserve"> were raised:</w:t>
            </w:r>
          </w:p>
          <w:p w14:paraId="7A1AC6F1" w14:textId="5BC41342" w:rsidR="00AF1419" w:rsidRDefault="00673D7B" w:rsidP="009C24EC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It is important not to worsen inequalities (digital exclusion</w:t>
            </w:r>
            <w:r w:rsidR="003E6000">
              <w:rPr>
                <w:rFonts w:asciiTheme="minorHAnsi" w:hAnsiTheme="minorHAnsi" w:cstheme="minorHAnsi"/>
                <w:bCs/>
                <w:sz w:val="22"/>
              </w:rPr>
              <w:t xml:space="preserve"> for example</w:t>
            </w:r>
            <w:r>
              <w:rPr>
                <w:rFonts w:asciiTheme="minorHAnsi" w:hAnsiTheme="minorHAnsi" w:cstheme="minorHAnsi"/>
                <w:bCs/>
                <w:sz w:val="22"/>
              </w:rPr>
              <w:t>) whilst the use of digital technology is transformed.</w:t>
            </w:r>
          </w:p>
          <w:p w14:paraId="4B8EF771" w14:textId="77777777" w:rsidR="003818E3" w:rsidRDefault="003818E3" w:rsidP="009C24EC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Where and how data is used is very important and will become clearer as the project develops.</w:t>
            </w:r>
          </w:p>
          <w:p w14:paraId="7E4B0C9F" w14:textId="3AB4CCCD" w:rsidR="00673D7B" w:rsidRDefault="003818E3" w:rsidP="009C24EC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The project</w:t>
            </w:r>
            <w:r w:rsidR="00544B06">
              <w:rPr>
                <w:rFonts w:asciiTheme="minorHAnsi" w:hAnsiTheme="minorHAnsi" w:cstheme="minorHAnsi"/>
                <w:bCs/>
                <w:sz w:val="22"/>
              </w:rPr>
              <w:t>’</w:t>
            </w:r>
            <w:r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="00673D7B">
              <w:rPr>
                <w:rFonts w:asciiTheme="minorHAnsi" w:hAnsiTheme="minorHAnsi" w:cstheme="minorHAnsi"/>
                <w:bCs/>
                <w:sz w:val="22"/>
              </w:rPr>
              <w:t xml:space="preserve"> roll in identifying and understanding </w:t>
            </w:r>
            <w:r w:rsidR="001D3081">
              <w:rPr>
                <w:rFonts w:asciiTheme="minorHAnsi" w:hAnsiTheme="minorHAnsi" w:cstheme="minorHAnsi"/>
                <w:bCs/>
                <w:sz w:val="22"/>
              </w:rPr>
              <w:t>DNA</w:t>
            </w:r>
            <w:r w:rsidR="00544B06"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="001D3081">
              <w:rPr>
                <w:rFonts w:asciiTheme="minorHAnsi" w:hAnsiTheme="minorHAnsi" w:cstheme="minorHAnsi"/>
                <w:bCs/>
                <w:sz w:val="22"/>
              </w:rPr>
              <w:t xml:space="preserve"> (</w:t>
            </w:r>
            <w:r w:rsidR="00673D7B">
              <w:rPr>
                <w:rFonts w:asciiTheme="minorHAnsi" w:hAnsiTheme="minorHAnsi" w:cstheme="minorHAnsi"/>
                <w:bCs/>
                <w:sz w:val="22"/>
              </w:rPr>
              <w:t>did not attend</w:t>
            </w:r>
            <w:r w:rsidR="009D2F67"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="001D3081">
              <w:rPr>
                <w:rFonts w:asciiTheme="minorHAnsi" w:hAnsiTheme="minorHAnsi" w:cstheme="minorHAnsi"/>
                <w:bCs/>
                <w:sz w:val="22"/>
              </w:rPr>
              <w:t>)</w:t>
            </w:r>
            <w:r w:rsidR="00673D7B">
              <w:rPr>
                <w:rFonts w:asciiTheme="minorHAnsi" w:hAnsiTheme="minorHAnsi" w:cstheme="minorHAnsi"/>
                <w:bCs/>
                <w:sz w:val="22"/>
              </w:rPr>
              <w:t xml:space="preserve"> and cancellation rates.</w:t>
            </w:r>
          </w:p>
          <w:p w14:paraId="77A3F41E" w14:textId="77777777" w:rsidR="009C24EC" w:rsidRPr="00AF1419" w:rsidRDefault="009C24EC" w:rsidP="009C24EC">
            <w:pPr>
              <w:pStyle w:val="ListParagraph"/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14:paraId="0F63D6C9" w14:textId="3112EA7C" w:rsidR="009C24EC" w:rsidRDefault="00AF1419" w:rsidP="009C24EC">
            <w:pPr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 w:rsidRPr="00AF1419">
              <w:rPr>
                <w:rFonts w:asciiTheme="minorHAnsi" w:hAnsiTheme="minorHAnsi" w:cstheme="minorHAnsi"/>
                <w:b/>
                <w:sz w:val="22"/>
              </w:rPr>
              <w:t>Committee Governance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The committee received its </w:t>
            </w:r>
            <w:r w:rsidR="003818E3">
              <w:rPr>
                <w:rFonts w:asciiTheme="minorHAnsi" w:hAnsiTheme="minorHAnsi" w:cstheme="minorHAnsi"/>
                <w:bCs/>
                <w:sz w:val="22"/>
              </w:rPr>
              <w:t>a</w:t>
            </w:r>
            <w:r w:rsidRPr="00AF1419">
              <w:rPr>
                <w:rFonts w:asciiTheme="minorHAnsi" w:hAnsiTheme="minorHAnsi" w:cstheme="minorHAnsi"/>
                <w:bCs/>
                <w:sz w:val="22"/>
              </w:rPr>
              <w:t>nnual report for 2022/23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and </w:t>
            </w:r>
            <w:r w:rsidR="00544B06">
              <w:rPr>
                <w:rFonts w:asciiTheme="minorHAnsi" w:hAnsiTheme="minorHAnsi" w:cstheme="minorHAnsi"/>
                <w:bCs/>
                <w:sz w:val="22"/>
              </w:rPr>
              <w:t xml:space="preserve">updated </w:t>
            </w:r>
            <w:r w:rsidR="00285D45">
              <w:rPr>
                <w:rFonts w:asciiTheme="minorHAnsi" w:hAnsiTheme="minorHAnsi" w:cstheme="minorHAnsi"/>
                <w:bCs/>
                <w:sz w:val="22"/>
              </w:rPr>
              <w:t>t</w:t>
            </w:r>
            <w:r w:rsidRPr="00AF1419">
              <w:rPr>
                <w:rFonts w:asciiTheme="minorHAnsi" w:hAnsiTheme="minorHAnsi" w:cstheme="minorHAnsi"/>
                <w:bCs/>
                <w:sz w:val="22"/>
              </w:rPr>
              <w:t>erms of reference for 2023/24</w:t>
            </w:r>
            <w:r w:rsidR="00673D7B">
              <w:rPr>
                <w:rFonts w:asciiTheme="minorHAnsi" w:hAnsiTheme="minorHAnsi" w:cstheme="minorHAnsi"/>
                <w:bCs/>
                <w:sz w:val="22"/>
              </w:rPr>
              <w:t xml:space="preserve">. </w:t>
            </w:r>
            <w:r w:rsidR="00B82791">
              <w:rPr>
                <w:rFonts w:asciiTheme="minorHAnsi" w:hAnsiTheme="minorHAnsi" w:cstheme="minorHAnsi"/>
                <w:bCs/>
                <w:sz w:val="22"/>
              </w:rPr>
              <w:t>A</w:t>
            </w:r>
            <w:r w:rsidR="00673D7B">
              <w:rPr>
                <w:rFonts w:asciiTheme="minorHAnsi" w:hAnsiTheme="minorHAnsi" w:cstheme="minorHAnsi"/>
                <w:bCs/>
                <w:sz w:val="22"/>
              </w:rPr>
              <w:t xml:space="preserve">ttention was </w:t>
            </w:r>
            <w:r w:rsidR="00285D45">
              <w:rPr>
                <w:rFonts w:asciiTheme="minorHAnsi" w:hAnsiTheme="minorHAnsi" w:cstheme="minorHAnsi"/>
                <w:bCs/>
                <w:sz w:val="22"/>
              </w:rPr>
              <w:t>drawn to the forward plan in the annual report. The terms of reference will be signed off at the July meeting.</w:t>
            </w:r>
            <w:r w:rsidR="00057526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  <w:p w14:paraId="69E10F33" w14:textId="77777777" w:rsidR="009C24EC" w:rsidRPr="009C24EC" w:rsidRDefault="009C24EC" w:rsidP="009C24EC">
            <w:pPr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</w:p>
          <w:p w14:paraId="712F1957" w14:textId="74B255E6" w:rsidR="00AF1419" w:rsidRDefault="00AF1419" w:rsidP="009C24EC">
            <w:pPr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 w:rsidRPr="0061708F">
              <w:rPr>
                <w:rFonts w:asciiTheme="minorHAnsi" w:hAnsiTheme="minorHAnsi" w:cstheme="minorHAnsi"/>
                <w:b/>
                <w:sz w:val="22"/>
              </w:rPr>
              <w:t>Fire safety</w:t>
            </w:r>
            <w:r w:rsidR="00544B06">
              <w:rPr>
                <w:rFonts w:asciiTheme="minorHAnsi" w:hAnsiTheme="minorHAnsi" w:cstheme="minorHAnsi"/>
                <w:b/>
                <w:sz w:val="22"/>
              </w:rPr>
              <w:t xml:space="preserve"> report</w:t>
            </w:r>
            <w:r w:rsidRPr="0061708F">
              <w:rPr>
                <w:rFonts w:asciiTheme="minorHAnsi" w:hAnsiTheme="minorHAnsi" w:cstheme="minorHAnsi"/>
                <w:b/>
                <w:sz w:val="22"/>
              </w:rPr>
              <w:t>: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544B06">
              <w:rPr>
                <w:rFonts w:asciiTheme="minorHAnsi" w:hAnsiTheme="minorHAnsi" w:cstheme="minorHAnsi"/>
                <w:bCs/>
                <w:sz w:val="22"/>
              </w:rPr>
              <w:t>T</w:t>
            </w:r>
            <w:r w:rsidR="00057526">
              <w:rPr>
                <w:rFonts w:asciiTheme="minorHAnsi" w:hAnsiTheme="minorHAnsi" w:cstheme="minorHAnsi"/>
                <w:bCs/>
                <w:sz w:val="22"/>
              </w:rPr>
              <w:t xml:space="preserve">he numbers attending fire warden training is improving, and in parallel, work is on-going to ensure that fire wardens are </w:t>
            </w:r>
            <w:r w:rsidR="009D2F67">
              <w:rPr>
                <w:rFonts w:asciiTheme="minorHAnsi" w:hAnsiTheme="minorHAnsi" w:cstheme="minorHAnsi"/>
                <w:bCs/>
                <w:sz w:val="22"/>
              </w:rPr>
              <w:t xml:space="preserve">available and </w:t>
            </w:r>
            <w:r w:rsidR="00544B06">
              <w:rPr>
                <w:rFonts w:asciiTheme="minorHAnsi" w:hAnsiTheme="minorHAnsi" w:cstheme="minorHAnsi"/>
                <w:bCs/>
                <w:sz w:val="22"/>
              </w:rPr>
              <w:t xml:space="preserve">deployed </w:t>
            </w:r>
            <w:r w:rsidR="00057526">
              <w:rPr>
                <w:rFonts w:asciiTheme="minorHAnsi" w:hAnsiTheme="minorHAnsi" w:cstheme="minorHAnsi"/>
                <w:bCs/>
                <w:sz w:val="22"/>
              </w:rPr>
              <w:t>in the right place</w:t>
            </w:r>
            <w:r w:rsidR="00B82791">
              <w:rPr>
                <w:rFonts w:asciiTheme="minorHAnsi" w:hAnsiTheme="minorHAnsi" w:cstheme="minorHAnsi"/>
                <w:bCs/>
                <w:sz w:val="22"/>
              </w:rPr>
              <w:t xml:space="preserve"> at the right time</w:t>
            </w:r>
            <w:r w:rsidR="00057526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0234748F" w14:textId="77777777" w:rsidR="009C24EC" w:rsidRPr="005028AB" w:rsidRDefault="009C24EC" w:rsidP="009C24EC">
            <w:pPr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</w:p>
          <w:p w14:paraId="0E6A3741" w14:textId="2B450FA3" w:rsidR="00E73CF2" w:rsidRDefault="00AF1419" w:rsidP="009C24EC">
            <w:pPr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 w:rsidRPr="00AF1419">
              <w:rPr>
                <w:rFonts w:asciiTheme="minorHAnsi" w:hAnsiTheme="minorHAnsi" w:cstheme="minorHAnsi"/>
                <w:b/>
                <w:sz w:val="22"/>
              </w:rPr>
              <w:t>Quality and Safety: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The committee received the </w:t>
            </w:r>
            <w:r w:rsidR="00544B06">
              <w:rPr>
                <w:rFonts w:asciiTheme="minorHAnsi" w:hAnsiTheme="minorHAnsi" w:cstheme="minorHAnsi"/>
                <w:bCs/>
                <w:sz w:val="22"/>
              </w:rPr>
              <w:t>Q4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AF1419">
              <w:rPr>
                <w:rFonts w:asciiTheme="minorHAnsi" w:hAnsiTheme="minorHAnsi" w:cstheme="minorHAnsi"/>
                <w:bCs/>
                <w:sz w:val="22"/>
              </w:rPr>
              <w:t>Q&amp;S update</w:t>
            </w:r>
            <w:r w:rsidR="00E73CF2">
              <w:rPr>
                <w:rFonts w:asciiTheme="minorHAnsi" w:hAnsiTheme="minorHAnsi" w:cstheme="minorHAnsi"/>
                <w:bCs/>
                <w:sz w:val="22"/>
              </w:rPr>
              <w:t>, which included CQC registration (Stratford), policies</w:t>
            </w:r>
            <w:r w:rsidR="008B4828">
              <w:rPr>
                <w:rFonts w:asciiTheme="minorHAnsi" w:hAnsiTheme="minorHAnsi" w:cstheme="minorHAnsi"/>
                <w:bCs/>
                <w:sz w:val="22"/>
              </w:rPr>
              <w:t xml:space="preserve"> and</w:t>
            </w:r>
            <w:r w:rsidR="00E73CF2">
              <w:rPr>
                <w:rFonts w:asciiTheme="minorHAnsi" w:hAnsiTheme="minorHAnsi" w:cstheme="minorHAnsi"/>
                <w:bCs/>
                <w:sz w:val="22"/>
              </w:rPr>
              <w:t xml:space="preserve"> procedures, and the walkabout programme</w:t>
            </w:r>
            <w:r w:rsidR="008B4828">
              <w:rPr>
                <w:rFonts w:asciiTheme="minorHAnsi" w:hAnsiTheme="minorHAnsi" w:cstheme="minorHAnsi"/>
                <w:bCs/>
                <w:sz w:val="22"/>
              </w:rPr>
              <w:t>,</w:t>
            </w:r>
            <w:r w:rsidR="00E73CF2">
              <w:rPr>
                <w:rFonts w:asciiTheme="minorHAnsi" w:hAnsiTheme="minorHAnsi" w:cstheme="minorHAnsi"/>
                <w:bCs/>
                <w:sz w:val="22"/>
              </w:rPr>
              <w:t xml:space="preserve"> which now includes NED participation. </w:t>
            </w:r>
            <w:r w:rsidR="000873E0">
              <w:rPr>
                <w:rFonts w:asciiTheme="minorHAnsi" w:hAnsiTheme="minorHAnsi" w:cstheme="minorHAnsi"/>
                <w:bCs/>
                <w:sz w:val="22"/>
              </w:rPr>
              <w:t xml:space="preserve">The Q4 </w:t>
            </w:r>
            <w:r w:rsidR="008B4828">
              <w:rPr>
                <w:rFonts w:asciiTheme="minorHAnsi" w:hAnsiTheme="minorHAnsi" w:cstheme="minorHAnsi"/>
                <w:bCs/>
                <w:sz w:val="22"/>
              </w:rPr>
              <w:t xml:space="preserve">quality and safety </w:t>
            </w:r>
            <w:r w:rsidR="000873E0">
              <w:rPr>
                <w:rFonts w:asciiTheme="minorHAnsi" w:hAnsiTheme="minorHAnsi" w:cstheme="minorHAnsi"/>
                <w:bCs/>
                <w:sz w:val="22"/>
              </w:rPr>
              <w:t>reports</w:t>
            </w:r>
            <w:r w:rsidR="009D2F67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="008B4828">
              <w:rPr>
                <w:rFonts w:asciiTheme="minorHAnsi" w:hAnsiTheme="minorHAnsi" w:cstheme="minorHAnsi"/>
                <w:bCs/>
                <w:sz w:val="22"/>
              </w:rPr>
              <w:t>t</w:t>
            </w:r>
            <w:r w:rsidR="008B4828" w:rsidRPr="000873E0">
              <w:rPr>
                <w:rFonts w:asciiTheme="minorHAnsi" w:hAnsiTheme="minorHAnsi" w:cstheme="minorHAnsi"/>
                <w:bCs/>
                <w:sz w:val="22"/>
              </w:rPr>
              <w:t>rust wide</w:t>
            </w:r>
            <w:r w:rsidR="000873E0" w:rsidRPr="000873E0">
              <w:rPr>
                <w:rFonts w:asciiTheme="minorHAnsi" w:hAnsiTheme="minorHAnsi" w:cstheme="minorHAnsi"/>
                <w:bCs/>
                <w:sz w:val="22"/>
              </w:rPr>
              <w:t xml:space="preserve"> Q4 quality and safety report, the Q4 report from Moorfields UAE, and </w:t>
            </w:r>
            <w:r w:rsidR="00AE50D6">
              <w:rPr>
                <w:rFonts w:asciiTheme="minorHAnsi" w:hAnsiTheme="minorHAnsi" w:cstheme="minorHAnsi"/>
                <w:bCs/>
                <w:sz w:val="22"/>
              </w:rPr>
              <w:t xml:space="preserve">the </w:t>
            </w:r>
            <w:r w:rsidR="000873E0" w:rsidRPr="000873E0">
              <w:rPr>
                <w:rFonts w:asciiTheme="minorHAnsi" w:hAnsiTheme="minorHAnsi" w:cstheme="minorHAnsi"/>
                <w:bCs/>
                <w:sz w:val="22"/>
              </w:rPr>
              <w:t xml:space="preserve">Moorfields </w:t>
            </w:r>
            <w:r w:rsidR="008B4828">
              <w:rPr>
                <w:rFonts w:asciiTheme="minorHAnsi" w:hAnsiTheme="minorHAnsi" w:cstheme="minorHAnsi"/>
                <w:bCs/>
                <w:sz w:val="22"/>
              </w:rPr>
              <w:t>p</w:t>
            </w:r>
            <w:r w:rsidR="000873E0" w:rsidRPr="000873E0">
              <w:rPr>
                <w:rFonts w:asciiTheme="minorHAnsi" w:hAnsiTheme="minorHAnsi" w:cstheme="minorHAnsi"/>
                <w:bCs/>
                <w:sz w:val="22"/>
              </w:rPr>
              <w:t>rivate quality and safety report for Q3 and Q4</w:t>
            </w:r>
            <w:r w:rsidR="000873E0">
              <w:rPr>
                <w:rFonts w:asciiTheme="minorHAnsi" w:hAnsiTheme="minorHAnsi" w:cstheme="minorHAnsi"/>
                <w:bCs/>
                <w:sz w:val="22"/>
              </w:rPr>
              <w:t>.</w:t>
            </w:r>
            <w:r w:rsidR="00C81F2F">
              <w:rPr>
                <w:rFonts w:asciiTheme="minorHAnsi" w:hAnsiTheme="minorHAnsi" w:cstheme="minorHAnsi"/>
                <w:bCs/>
                <w:sz w:val="22"/>
              </w:rPr>
              <w:t xml:space="preserve"> The draft quality account was also presented. </w:t>
            </w:r>
            <w:r w:rsidR="008B4828">
              <w:rPr>
                <w:rFonts w:asciiTheme="minorHAnsi" w:hAnsiTheme="minorHAnsi" w:cstheme="minorHAnsi"/>
                <w:bCs/>
                <w:sz w:val="22"/>
              </w:rPr>
              <w:t>The draft will</w:t>
            </w:r>
            <w:r w:rsidR="00C81F2F">
              <w:rPr>
                <w:rFonts w:asciiTheme="minorHAnsi" w:hAnsiTheme="minorHAnsi" w:cstheme="minorHAnsi"/>
                <w:bCs/>
                <w:sz w:val="22"/>
              </w:rPr>
              <w:t xml:space="preserve"> go to May’s </w:t>
            </w:r>
            <w:r w:rsidR="008B4828">
              <w:rPr>
                <w:rFonts w:asciiTheme="minorHAnsi" w:hAnsiTheme="minorHAnsi" w:cstheme="minorHAnsi"/>
                <w:bCs/>
                <w:sz w:val="22"/>
              </w:rPr>
              <w:t>trust b</w:t>
            </w:r>
            <w:r w:rsidR="00C81F2F">
              <w:rPr>
                <w:rFonts w:asciiTheme="minorHAnsi" w:hAnsiTheme="minorHAnsi" w:cstheme="minorHAnsi"/>
                <w:bCs/>
                <w:sz w:val="22"/>
              </w:rPr>
              <w:t>oard</w:t>
            </w:r>
            <w:r w:rsidR="00AE50D6">
              <w:rPr>
                <w:rFonts w:asciiTheme="minorHAnsi" w:hAnsiTheme="minorHAnsi" w:cstheme="minorHAnsi"/>
                <w:bCs/>
                <w:sz w:val="22"/>
              </w:rPr>
              <w:t xml:space="preserve">, </w:t>
            </w:r>
            <w:r w:rsidR="00C81F2F">
              <w:rPr>
                <w:rFonts w:asciiTheme="minorHAnsi" w:hAnsiTheme="minorHAnsi" w:cstheme="minorHAnsi"/>
                <w:bCs/>
                <w:sz w:val="22"/>
              </w:rPr>
              <w:t>and</w:t>
            </w:r>
            <w:r w:rsidR="00AE50D6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C81F2F">
              <w:rPr>
                <w:rFonts w:asciiTheme="minorHAnsi" w:hAnsiTheme="minorHAnsi" w:cstheme="minorHAnsi"/>
                <w:bCs/>
                <w:sz w:val="22"/>
              </w:rPr>
              <w:t>following any</w:t>
            </w:r>
            <w:r w:rsidR="00B82791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C81F2F">
              <w:rPr>
                <w:rFonts w:asciiTheme="minorHAnsi" w:hAnsiTheme="minorHAnsi" w:cstheme="minorHAnsi"/>
                <w:bCs/>
                <w:sz w:val="22"/>
              </w:rPr>
              <w:t>revision</w:t>
            </w:r>
            <w:r w:rsidR="00544B06"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="00C81F2F">
              <w:rPr>
                <w:rFonts w:asciiTheme="minorHAnsi" w:hAnsiTheme="minorHAnsi" w:cstheme="minorHAnsi"/>
                <w:bCs/>
                <w:sz w:val="22"/>
              </w:rPr>
              <w:t xml:space="preserve">, will be presented for final sign-off at June’s </w:t>
            </w:r>
            <w:r w:rsidR="008B4828">
              <w:rPr>
                <w:rFonts w:asciiTheme="minorHAnsi" w:hAnsiTheme="minorHAnsi" w:cstheme="minorHAnsi"/>
                <w:bCs/>
                <w:sz w:val="22"/>
              </w:rPr>
              <w:t>b</w:t>
            </w:r>
            <w:r w:rsidR="00C81F2F">
              <w:rPr>
                <w:rFonts w:asciiTheme="minorHAnsi" w:hAnsiTheme="minorHAnsi" w:cstheme="minorHAnsi"/>
                <w:bCs/>
                <w:sz w:val="22"/>
              </w:rPr>
              <w:t>oard.</w:t>
            </w:r>
          </w:p>
          <w:p w14:paraId="143C889F" w14:textId="77777777" w:rsidR="00B82791" w:rsidRDefault="00B82791" w:rsidP="009C24EC">
            <w:pPr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</w:p>
          <w:p w14:paraId="7AC9A85D" w14:textId="1FB89FF9" w:rsidR="000873E0" w:rsidRDefault="000873E0" w:rsidP="009C24EC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It was noted that </w:t>
            </w:r>
            <w:r w:rsidR="008B4828">
              <w:rPr>
                <w:rFonts w:asciiTheme="minorHAnsi" w:hAnsiTheme="minorHAnsi" w:cstheme="minorHAnsi"/>
                <w:bCs/>
                <w:sz w:val="22"/>
              </w:rPr>
              <w:t>PPEC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had re-launched. Feedback from this committee form</w:t>
            </w:r>
            <w:r w:rsidR="00B82791">
              <w:rPr>
                <w:rFonts w:asciiTheme="minorHAnsi" w:hAnsiTheme="minorHAnsi" w:cstheme="minorHAnsi"/>
                <w:bCs/>
                <w:sz w:val="22"/>
              </w:rPr>
              <w:t>s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part of the CGC summary report.</w:t>
            </w:r>
          </w:p>
          <w:p w14:paraId="06A40AA4" w14:textId="77777777" w:rsidR="009C24EC" w:rsidRPr="000873E0" w:rsidRDefault="009C24EC" w:rsidP="009C24EC">
            <w:pPr>
              <w:pStyle w:val="ListParagraph"/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14:paraId="37E5B01B" w14:textId="17200CF1" w:rsidR="00713F61" w:rsidRPr="00A3252F" w:rsidRDefault="007B73D9" w:rsidP="009C24EC">
            <w:pPr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 w:rsidRPr="008F3088">
              <w:rPr>
                <w:rFonts w:asciiTheme="minorHAnsi" w:hAnsiTheme="minorHAnsi" w:cstheme="minorHAnsi"/>
                <w:b/>
                <w:sz w:val="22"/>
              </w:rPr>
              <w:t>Summary reports from committees: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9E0F9C">
              <w:rPr>
                <w:rFonts w:asciiTheme="minorHAnsi" w:hAnsiTheme="minorHAnsi" w:cstheme="minorHAnsi"/>
                <w:bCs/>
                <w:sz w:val="22"/>
              </w:rPr>
              <w:t xml:space="preserve">The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committee received the summary reports from the meetings of the </w:t>
            </w:r>
            <w:r w:rsidR="004D1A22">
              <w:rPr>
                <w:rFonts w:asciiTheme="minorHAnsi" w:hAnsiTheme="minorHAnsi" w:cstheme="minorHAnsi"/>
                <w:bCs/>
                <w:sz w:val="22"/>
              </w:rPr>
              <w:t xml:space="preserve">Risk and Safety Committee (15/03/2023), </w:t>
            </w:r>
            <w:r w:rsidR="004D1A22" w:rsidRPr="004D1A22">
              <w:rPr>
                <w:rFonts w:asciiTheme="minorHAnsi" w:hAnsiTheme="minorHAnsi" w:cstheme="minorHAnsi"/>
                <w:bCs/>
                <w:sz w:val="22"/>
              </w:rPr>
              <w:t>Research &amp; Development Quality Review Group (2</w:t>
            </w:r>
            <w:r w:rsidR="004D1A22">
              <w:rPr>
                <w:rFonts w:asciiTheme="minorHAnsi" w:hAnsiTheme="minorHAnsi" w:cstheme="minorHAnsi"/>
                <w:bCs/>
                <w:sz w:val="22"/>
              </w:rPr>
              <w:t>0</w:t>
            </w:r>
            <w:r w:rsidR="004D1A22" w:rsidRPr="004D1A22">
              <w:rPr>
                <w:rFonts w:asciiTheme="minorHAnsi" w:hAnsiTheme="minorHAnsi" w:cstheme="minorHAnsi"/>
                <w:bCs/>
                <w:sz w:val="22"/>
              </w:rPr>
              <w:t>/0</w:t>
            </w:r>
            <w:r w:rsidR="004D1A22">
              <w:rPr>
                <w:rFonts w:asciiTheme="minorHAnsi" w:hAnsiTheme="minorHAnsi" w:cstheme="minorHAnsi"/>
                <w:bCs/>
                <w:sz w:val="22"/>
              </w:rPr>
              <w:t>3</w:t>
            </w:r>
            <w:r w:rsidR="004D1A22" w:rsidRPr="004D1A22">
              <w:rPr>
                <w:rFonts w:asciiTheme="minorHAnsi" w:hAnsiTheme="minorHAnsi" w:cstheme="minorHAnsi"/>
                <w:bCs/>
                <w:sz w:val="22"/>
              </w:rPr>
              <w:t>/2023)</w:t>
            </w:r>
            <w:r w:rsidR="004D1A22">
              <w:rPr>
                <w:rFonts w:asciiTheme="minorHAnsi" w:hAnsiTheme="minorHAnsi" w:cstheme="minorHAnsi"/>
                <w:bCs/>
                <w:sz w:val="22"/>
              </w:rPr>
              <w:t xml:space="preserve">, </w:t>
            </w:r>
            <w:r w:rsidR="004D1A22" w:rsidRPr="00F46B89">
              <w:rPr>
                <w:rFonts w:asciiTheme="minorHAnsi" w:hAnsiTheme="minorHAnsi" w:cstheme="minorHAnsi"/>
                <w:bCs/>
                <w:sz w:val="22"/>
              </w:rPr>
              <w:t>Information Governance Committee (2</w:t>
            </w:r>
            <w:r w:rsidR="004D1A22">
              <w:rPr>
                <w:rFonts w:asciiTheme="minorHAnsi" w:hAnsiTheme="minorHAnsi" w:cstheme="minorHAnsi"/>
                <w:bCs/>
                <w:sz w:val="22"/>
              </w:rPr>
              <w:t>8</w:t>
            </w:r>
            <w:r w:rsidR="004D1A22" w:rsidRPr="00F46B89">
              <w:rPr>
                <w:rFonts w:asciiTheme="minorHAnsi" w:hAnsiTheme="minorHAnsi" w:cstheme="minorHAnsi"/>
                <w:bCs/>
                <w:sz w:val="22"/>
              </w:rPr>
              <w:t>/0</w:t>
            </w:r>
            <w:r w:rsidR="004D1A22">
              <w:rPr>
                <w:rFonts w:asciiTheme="minorHAnsi" w:hAnsiTheme="minorHAnsi" w:cstheme="minorHAnsi"/>
                <w:bCs/>
                <w:sz w:val="22"/>
              </w:rPr>
              <w:t>3</w:t>
            </w:r>
            <w:r w:rsidR="004D1A22" w:rsidRPr="00F46B89">
              <w:rPr>
                <w:rFonts w:asciiTheme="minorHAnsi" w:hAnsiTheme="minorHAnsi" w:cstheme="minorHAnsi"/>
                <w:bCs/>
                <w:sz w:val="22"/>
              </w:rPr>
              <w:t>/2023</w:t>
            </w:r>
            <w:r w:rsidRPr="00F46B89">
              <w:rPr>
                <w:rFonts w:asciiTheme="minorHAnsi" w:hAnsiTheme="minorHAnsi" w:cstheme="minorHAnsi"/>
                <w:bCs/>
                <w:sz w:val="22"/>
              </w:rPr>
              <w:t>)</w:t>
            </w:r>
            <w:r>
              <w:rPr>
                <w:rFonts w:asciiTheme="minorHAnsi" w:hAnsiTheme="minorHAnsi" w:cstheme="minorHAnsi"/>
                <w:bCs/>
                <w:sz w:val="22"/>
              </w:rPr>
              <w:t>,</w:t>
            </w:r>
            <w:r w:rsidR="004D1A22">
              <w:rPr>
                <w:rFonts w:asciiTheme="minorHAnsi" w:hAnsiTheme="minorHAnsi" w:cstheme="minorHAnsi"/>
                <w:bCs/>
                <w:sz w:val="22"/>
              </w:rPr>
              <w:t xml:space="preserve"> and the </w:t>
            </w:r>
            <w:r w:rsidR="004D1A22" w:rsidRPr="004D1A22">
              <w:rPr>
                <w:rFonts w:asciiTheme="minorHAnsi" w:hAnsiTheme="minorHAnsi" w:cstheme="minorHAnsi"/>
                <w:bCs/>
                <w:sz w:val="22"/>
              </w:rPr>
              <w:t>Clinical Governance Committee (2</w:t>
            </w:r>
            <w:r w:rsidR="004D1A22">
              <w:rPr>
                <w:rFonts w:asciiTheme="minorHAnsi" w:hAnsiTheme="minorHAnsi" w:cstheme="minorHAnsi"/>
                <w:bCs/>
                <w:sz w:val="22"/>
              </w:rPr>
              <w:t>4</w:t>
            </w:r>
            <w:r w:rsidR="004D1A22" w:rsidRPr="004D1A22">
              <w:rPr>
                <w:rFonts w:asciiTheme="minorHAnsi" w:hAnsiTheme="minorHAnsi" w:cstheme="minorHAnsi"/>
                <w:bCs/>
                <w:sz w:val="22"/>
              </w:rPr>
              <w:t>/0</w:t>
            </w:r>
            <w:r w:rsidR="004D1A22">
              <w:rPr>
                <w:rFonts w:asciiTheme="minorHAnsi" w:hAnsiTheme="minorHAnsi" w:cstheme="minorHAnsi"/>
                <w:bCs/>
                <w:sz w:val="22"/>
              </w:rPr>
              <w:t>4</w:t>
            </w:r>
            <w:r w:rsidR="004D1A22" w:rsidRPr="004D1A22">
              <w:rPr>
                <w:rFonts w:asciiTheme="minorHAnsi" w:hAnsiTheme="minorHAnsi" w:cstheme="minorHAnsi"/>
                <w:bCs/>
                <w:sz w:val="22"/>
              </w:rPr>
              <w:t>/2023)</w:t>
            </w:r>
            <w:r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</w:tr>
      <w:tr w:rsidR="00E315B8" w:rsidRPr="00343FC6" w14:paraId="798C1250" w14:textId="77777777" w:rsidTr="006E3E5B">
        <w:trPr>
          <w:trHeight w:val="482"/>
        </w:trPr>
        <w:tc>
          <w:tcPr>
            <w:tcW w:w="1707" w:type="dxa"/>
            <w:shd w:val="clear" w:color="auto" w:fill="005EB8"/>
            <w:vAlign w:val="center"/>
          </w:tcPr>
          <w:p w14:paraId="032A63BF" w14:textId="77777777" w:rsidR="00E315B8" w:rsidRPr="00343FC6" w:rsidRDefault="00E315B8" w:rsidP="009C24EC">
            <w:pPr>
              <w:spacing w:after="0" w:line="276" w:lineRule="auto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343FC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Escalations</w:t>
            </w:r>
          </w:p>
        </w:tc>
        <w:tc>
          <w:tcPr>
            <w:tcW w:w="9351" w:type="dxa"/>
            <w:gridSpan w:val="2"/>
            <w:vAlign w:val="center"/>
          </w:tcPr>
          <w:p w14:paraId="4219F9AC" w14:textId="7B83ACFA" w:rsidR="00147946" w:rsidRPr="0069222A" w:rsidRDefault="00540857" w:rsidP="009C24EC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15" w:hanging="315"/>
              <w:rPr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IOL serious incidents: </w:t>
            </w:r>
            <w:r w:rsidR="008116ED">
              <w:rPr>
                <w:rFonts w:asciiTheme="minorHAnsi" w:hAnsiTheme="minorHAnsi" w:cstheme="minorHAnsi"/>
                <w:sz w:val="22"/>
              </w:rPr>
              <w:t xml:space="preserve">a </w:t>
            </w:r>
            <w:r w:rsidR="008B4828">
              <w:rPr>
                <w:rFonts w:asciiTheme="minorHAnsi" w:hAnsiTheme="minorHAnsi" w:cstheme="minorHAnsi"/>
                <w:sz w:val="22"/>
              </w:rPr>
              <w:t xml:space="preserve">focus on </w:t>
            </w:r>
            <w:r w:rsidR="008116ED">
              <w:rPr>
                <w:rFonts w:asciiTheme="minorHAnsi" w:hAnsiTheme="minorHAnsi" w:cstheme="minorHAnsi"/>
                <w:sz w:val="22"/>
              </w:rPr>
              <w:t xml:space="preserve">ensuring that learning </w:t>
            </w:r>
            <w:r w:rsidR="009D2F67">
              <w:rPr>
                <w:rFonts w:asciiTheme="minorHAnsi" w:hAnsiTheme="minorHAnsi" w:cstheme="minorHAnsi"/>
                <w:sz w:val="22"/>
              </w:rPr>
              <w:t xml:space="preserve">is combined across all related SIs, </w:t>
            </w:r>
            <w:r w:rsidR="008116ED">
              <w:rPr>
                <w:rFonts w:asciiTheme="minorHAnsi" w:hAnsiTheme="minorHAnsi" w:cstheme="minorHAnsi"/>
                <w:sz w:val="22"/>
              </w:rPr>
              <w:t>is fully embedded</w:t>
            </w:r>
            <w:r w:rsidR="009D2F67">
              <w:rPr>
                <w:rFonts w:asciiTheme="minorHAnsi" w:hAnsiTheme="minorHAnsi" w:cstheme="minorHAnsi"/>
                <w:sz w:val="22"/>
              </w:rPr>
              <w:t>,</w:t>
            </w:r>
            <w:r w:rsidR="008116ED">
              <w:rPr>
                <w:rFonts w:asciiTheme="minorHAnsi" w:hAnsiTheme="minorHAnsi" w:cstheme="minorHAnsi"/>
                <w:sz w:val="22"/>
              </w:rPr>
              <w:t xml:space="preserve"> and there are ways to monitor </w:t>
            </w:r>
            <w:r w:rsidR="008B4828">
              <w:rPr>
                <w:rFonts w:asciiTheme="minorHAnsi" w:hAnsiTheme="minorHAnsi" w:cstheme="minorHAnsi"/>
                <w:sz w:val="22"/>
              </w:rPr>
              <w:t xml:space="preserve">to </w:t>
            </w:r>
            <w:r w:rsidR="009D2F67">
              <w:rPr>
                <w:rFonts w:asciiTheme="minorHAnsi" w:hAnsiTheme="minorHAnsi" w:cstheme="minorHAnsi"/>
                <w:sz w:val="22"/>
              </w:rPr>
              <w:t xml:space="preserve">help </w:t>
            </w:r>
            <w:r w:rsidR="008B4828">
              <w:rPr>
                <w:rFonts w:asciiTheme="minorHAnsi" w:hAnsiTheme="minorHAnsi" w:cstheme="minorHAnsi"/>
                <w:sz w:val="22"/>
              </w:rPr>
              <w:t>prevent recurrence.</w:t>
            </w:r>
          </w:p>
        </w:tc>
      </w:tr>
      <w:tr w:rsidR="00E315B8" w:rsidRPr="00343FC6" w14:paraId="2050C41F" w14:textId="77777777" w:rsidTr="006E3E5B">
        <w:trPr>
          <w:trHeight w:val="700"/>
        </w:trPr>
        <w:tc>
          <w:tcPr>
            <w:tcW w:w="1707" w:type="dxa"/>
            <w:shd w:val="clear" w:color="auto" w:fill="005EB8"/>
            <w:vAlign w:val="center"/>
          </w:tcPr>
          <w:p w14:paraId="0DA78BFD" w14:textId="77777777" w:rsidR="001B3355" w:rsidRPr="00CA493D" w:rsidRDefault="00E315B8" w:rsidP="009C24EC">
            <w:pPr>
              <w:spacing w:after="0" w:line="276" w:lineRule="auto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CA493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Date of next meeting</w:t>
            </w:r>
          </w:p>
        </w:tc>
        <w:tc>
          <w:tcPr>
            <w:tcW w:w="9351" w:type="dxa"/>
            <w:gridSpan w:val="2"/>
            <w:vAlign w:val="center"/>
          </w:tcPr>
          <w:p w14:paraId="6FB22560" w14:textId="581BEAC4" w:rsidR="006C3B2D" w:rsidRPr="00CA493D" w:rsidRDefault="00E74B44" w:rsidP="009C24EC">
            <w:pPr>
              <w:spacing w:after="0" w:line="276" w:lineRule="auto"/>
              <w:ind w:left="403" w:hanging="86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AF1419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F1419">
              <w:rPr>
                <w:rFonts w:asciiTheme="minorHAnsi" w:hAnsiTheme="minorHAnsi" w:cstheme="minorHAnsi"/>
                <w:sz w:val="22"/>
              </w:rPr>
              <w:t>July</w:t>
            </w:r>
            <w:r>
              <w:rPr>
                <w:rFonts w:asciiTheme="minorHAnsi" w:hAnsiTheme="minorHAnsi" w:cstheme="minorHAnsi"/>
                <w:sz w:val="22"/>
              </w:rPr>
              <w:t xml:space="preserve"> 20</w:t>
            </w:r>
            <w:r w:rsidR="00147946">
              <w:rPr>
                <w:rFonts w:asciiTheme="minorHAnsi" w:hAnsiTheme="minorHAnsi" w:cstheme="minorHAnsi"/>
                <w:sz w:val="22"/>
              </w:rPr>
              <w:t>23</w:t>
            </w:r>
          </w:p>
        </w:tc>
      </w:tr>
      <w:bookmarkEnd w:id="0"/>
    </w:tbl>
    <w:p w14:paraId="558090A2" w14:textId="0EEBDD2E" w:rsidR="00597461" w:rsidRDefault="00597461" w:rsidP="009C24EC">
      <w:pPr>
        <w:tabs>
          <w:tab w:val="left" w:pos="3491"/>
        </w:tabs>
        <w:spacing w:after="0" w:line="276" w:lineRule="auto"/>
        <w:ind w:left="0"/>
        <w:rPr>
          <w:rFonts w:asciiTheme="minorHAnsi" w:hAnsiTheme="minorHAnsi" w:cstheme="minorHAnsi"/>
          <w:sz w:val="22"/>
        </w:rPr>
      </w:pPr>
    </w:p>
    <w:sectPr w:rsidR="00597461" w:rsidSect="00C478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D305" w14:textId="77777777" w:rsidR="00EB4D02" w:rsidRDefault="00EB4D02" w:rsidP="001164DD">
      <w:pPr>
        <w:spacing w:after="0"/>
      </w:pPr>
      <w:r>
        <w:separator/>
      </w:r>
    </w:p>
  </w:endnote>
  <w:endnote w:type="continuationSeparator" w:id="0">
    <w:p w14:paraId="7BF4344C" w14:textId="77777777" w:rsidR="00EB4D02" w:rsidRDefault="00EB4D02" w:rsidP="001164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BD34" w14:textId="2419000B" w:rsidR="00C21ACF" w:rsidRPr="0054478E" w:rsidRDefault="00C21ACF" w:rsidP="0054478E">
    <w:pPr>
      <w:pStyle w:val="Footer"/>
      <w:jc w:val="center"/>
    </w:pPr>
    <w:r w:rsidRPr="0054478E">
      <w:rPr>
        <w:sz w:val="20"/>
      </w:rPr>
      <w:fldChar w:fldCharType="begin"/>
    </w:r>
    <w:r w:rsidRPr="0054478E">
      <w:rPr>
        <w:sz w:val="20"/>
      </w:rPr>
      <w:instrText xml:space="preserve"> PAGE   \* MERGEFORMAT </w:instrText>
    </w:r>
    <w:r w:rsidRPr="0054478E">
      <w:rPr>
        <w:sz w:val="20"/>
      </w:rPr>
      <w:fldChar w:fldCharType="separate"/>
    </w:r>
    <w:r w:rsidR="00AE5BE8">
      <w:rPr>
        <w:noProof/>
        <w:sz w:val="20"/>
      </w:rPr>
      <w:t>3</w:t>
    </w:r>
    <w:r w:rsidRPr="0054478E">
      <w:rPr>
        <w:sz w:val="20"/>
      </w:rPr>
      <w:fldChar w:fldCharType="end"/>
    </w:r>
    <w:r w:rsidRPr="0054478E">
      <w:rPr>
        <w:sz w:val="20"/>
      </w:rPr>
      <w:t xml:space="preserve"> of </w:t>
    </w:r>
    <w:r w:rsidRPr="0054478E">
      <w:rPr>
        <w:sz w:val="20"/>
      </w:rPr>
      <w:fldChar w:fldCharType="begin"/>
    </w:r>
    <w:r w:rsidRPr="0054478E">
      <w:rPr>
        <w:sz w:val="20"/>
      </w:rPr>
      <w:instrText xml:space="preserve"> NUMPAGES   \* MERGEFORMAT </w:instrText>
    </w:r>
    <w:r w:rsidRPr="0054478E">
      <w:rPr>
        <w:sz w:val="20"/>
      </w:rPr>
      <w:fldChar w:fldCharType="separate"/>
    </w:r>
    <w:r w:rsidR="00AE5BE8">
      <w:rPr>
        <w:noProof/>
        <w:sz w:val="20"/>
      </w:rPr>
      <w:t>3</w:t>
    </w:r>
    <w:r w:rsidRPr="0054478E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18FE" w14:textId="56E33102" w:rsidR="00C21ACF" w:rsidRDefault="00C21ACF" w:rsidP="00A8462B">
    <w:pPr>
      <w:pStyle w:val="Footer"/>
      <w:jc w:val="center"/>
    </w:pPr>
    <w:r w:rsidRPr="00A8462B">
      <w:rPr>
        <w:sz w:val="20"/>
      </w:rPr>
      <w:fldChar w:fldCharType="begin"/>
    </w:r>
    <w:r w:rsidRPr="00A8462B">
      <w:rPr>
        <w:sz w:val="20"/>
      </w:rPr>
      <w:instrText xml:space="preserve"> PAGE   \* MERGEFORMAT </w:instrText>
    </w:r>
    <w:r w:rsidRPr="00A8462B">
      <w:rPr>
        <w:sz w:val="20"/>
      </w:rPr>
      <w:fldChar w:fldCharType="separate"/>
    </w:r>
    <w:r w:rsidR="00AE5BE8">
      <w:rPr>
        <w:noProof/>
        <w:sz w:val="20"/>
      </w:rPr>
      <w:t>1</w:t>
    </w:r>
    <w:r w:rsidRPr="00A8462B">
      <w:rPr>
        <w:sz w:val="20"/>
      </w:rPr>
      <w:fldChar w:fldCharType="end"/>
    </w:r>
    <w:r w:rsidRPr="00A8462B">
      <w:rPr>
        <w:sz w:val="20"/>
      </w:rPr>
      <w:t xml:space="preserve"> of </w:t>
    </w:r>
    <w:r w:rsidRPr="00A8462B">
      <w:rPr>
        <w:sz w:val="20"/>
      </w:rPr>
      <w:fldChar w:fldCharType="begin"/>
    </w:r>
    <w:r w:rsidRPr="00A8462B">
      <w:rPr>
        <w:sz w:val="20"/>
      </w:rPr>
      <w:instrText xml:space="preserve"> NUMPAGES   \* MERGEFORMAT </w:instrText>
    </w:r>
    <w:r w:rsidRPr="00A8462B">
      <w:rPr>
        <w:sz w:val="20"/>
      </w:rPr>
      <w:fldChar w:fldCharType="separate"/>
    </w:r>
    <w:r w:rsidR="00AE5BE8">
      <w:rPr>
        <w:noProof/>
        <w:sz w:val="20"/>
      </w:rPr>
      <w:t>3</w:t>
    </w:r>
    <w:r w:rsidRPr="00A8462B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BEC3" w14:textId="77777777" w:rsidR="00EB4D02" w:rsidRDefault="00EB4D02" w:rsidP="001164DD">
      <w:pPr>
        <w:spacing w:after="0"/>
      </w:pPr>
      <w:r>
        <w:separator/>
      </w:r>
    </w:p>
  </w:footnote>
  <w:footnote w:type="continuationSeparator" w:id="0">
    <w:p w14:paraId="2659A1F2" w14:textId="77777777" w:rsidR="00EB4D02" w:rsidRDefault="00EB4D02" w:rsidP="001164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8630" w14:textId="77777777" w:rsidR="00C21ACF" w:rsidRDefault="00C21ACF" w:rsidP="00AA07D4">
    <w:pPr>
      <w:pStyle w:val="Header"/>
      <w:tabs>
        <w:tab w:val="clear" w:pos="4513"/>
        <w:tab w:val="clear" w:pos="9026"/>
        <w:tab w:val="left" w:pos="7320"/>
      </w:tabs>
      <w:ind w:left="-709"/>
    </w:pPr>
    <w:r w:rsidRPr="00B9338E">
      <w:rPr>
        <w:noProof/>
        <w:sz w:val="18"/>
        <w:lang w:eastAsia="en-GB"/>
      </w:rPr>
      <w:drawing>
        <wp:anchor distT="0" distB="0" distL="114300" distR="114300" simplePos="0" relativeHeight="251661312" behindDoc="0" locked="0" layoutInCell="1" allowOverlap="1" wp14:anchorId="06045F78" wp14:editId="70CF428D">
          <wp:simplePos x="0" y="0"/>
          <wp:positionH relativeFrom="page">
            <wp:posOffset>4604385</wp:posOffset>
          </wp:positionH>
          <wp:positionV relativeFrom="page">
            <wp:posOffset>306705</wp:posOffset>
          </wp:positionV>
          <wp:extent cx="2348644" cy="343975"/>
          <wp:effectExtent l="0" t="0" r="0" b="0"/>
          <wp:wrapNone/>
          <wp:docPr id="2" name="Picture 2" descr="NHS Moorfields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MoorfieldsW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8644" cy="34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F8F5" w14:textId="77777777" w:rsidR="00C21ACF" w:rsidRDefault="00C21ACF" w:rsidP="00C478EF">
    <w:pPr>
      <w:pStyle w:val="Header"/>
      <w:ind w:left="-709"/>
    </w:pPr>
    <w:r w:rsidRPr="007247DF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A3911C2" wp14:editId="5A6B271A">
          <wp:simplePos x="0" y="0"/>
          <wp:positionH relativeFrom="margin">
            <wp:posOffset>5207635</wp:posOffset>
          </wp:positionH>
          <wp:positionV relativeFrom="paragraph">
            <wp:posOffset>169545</wp:posOffset>
          </wp:positionV>
          <wp:extent cx="909320" cy="366395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366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47DF">
      <w:rPr>
        <w:noProof/>
        <w:lang w:eastAsia="en-GB"/>
      </w:rPr>
      <w:drawing>
        <wp:inline distT="0" distB="0" distL="0" distR="0" wp14:anchorId="5BC7F24D" wp14:editId="20A7565B">
          <wp:extent cx="2559277" cy="684000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orfield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277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7E"/>
    <w:multiLevelType w:val="hybridMultilevel"/>
    <w:tmpl w:val="7FF66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0991"/>
    <w:multiLevelType w:val="hybridMultilevel"/>
    <w:tmpl w:val="643CB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E63CF"/>
    <w:multiLevelType w:val="hybridMultilevel"/>
    <w:tmpl w:val="9306D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0F00"/>
    <w:multiLevelType w:val="hybridMultilevel"/>
    <w:tmpl w:val="FFE81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A7B45"/>
    <w:multiLevelType w:val="hybridMultilevel"/>
    <w:tmpl w:val="79089F00"/>
    <w:lvl w:ilvl="0" w:tplc="65AE38D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65B74"/>
    <w:multiLevelType w:val="hybridMultilevel"/>
    <w:tmpl w:val="64CC5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518D8"/>
    <w:multiLevelType w:val="hybridMultilevel"/>
    <w:tmpl w:val="BC907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56B63"/>
    <w:multiLevelType w:val="hybridMultilevel"/>
    <w:tmpl w:val="29342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04D61"/>
    <w:multiLevelType w:val="hybridMultilevel"/>
    <w:tmpl w:val="B1C8E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A1A3D"/>
    <w:multiLevelType w:val="hybridMultilevel"/>
    <w:tmpl w:val="86FE376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C95122F"/>
    <w:multiLevelType w:val="hybridMultilevel"/>
    <w:tmpl w:val="9702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4E1B"/>
    <w:multiLevelType w:val="hybridMultilevel"/>
    <w:tmpl w:val="0D26CA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85E14"/>
    <w:multiLevelType w:val="hybridMultilevel"/>
    <w:tmpl w:val="DF74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F17CB"/>
    <w:multiLevelType w:val="hybridMultilevel"/>
    <w:tmpl w:val="1932F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546D34"/>
    <w:multiLevelType w:val="hybridMultilevel"/>
    <w:tmpl w:val="125E24DE"/>
    <w:lvl w:ilvl="0" w:tplc="080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15" w15:restartNumberingAfterBreak="0">
    <w:nsid w:val="3AFB6327"/>
    <w:multiLevelType w:val="hybridMultilevel"/>
    <w:tmpl w:val="911086A6"/>
    <w:lvl w:ilvl="0" w:tplc="65AE38D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D1A38"/>
    <w:multiLevelType w:val="hybridMultilevel"/>
    <w:tmpl w:val="D2E2B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73F4B"/>
    <w:multiLevelType w:val="hybridMultilevel"/>
    <w:tmpl w:val="C4080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E7AE7"/>
    <w:multiLevelType w:val="hybridMultilevel"/>
    <w:tmpl w:val="B7CEF44C"/>
    <w:lvl w:ilvl="0" w:tplc="8B3C24A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D4B"/>
    <w:multiLevelType w:val="hybridMultilevel"/>
    <w:tmpl w:val="D6C27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23304"/>
    <w:multiLevelType w:val="hybridMultilevel"/>
    <w:tmpl w:val="DC9A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C4D91"/>
    <w:multiLevelType w:val="hybridMultilevel"/>
    <w:tmpl w:val="CE285AB6"/>
    <w:lvl w:ilvl="0" w:tplc="65AE38D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55AC9"/>
    <w:multiLevelType w:val="hybridMultilevel"/>
    <w:tmpl w:val="C0CA8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120A5"/>
    <w:multiLevelType w:val="hybridMultilevel"/>
    <w:tmpl w:val="28DCE6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D14C5"/>
    <w:multiLevelType w:val="hybridMultilevel"/>
    <w:tmpl w:val="CC50A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95E82"/>
    <w:multiLevelType w:val="hybridMultilevel"/>
    <w:tmpl w:val="C240A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97D04"/>
    <w:multiLevelType w:val="hybridMultilevel"/>
    <w:tmpl w:val="9BF0B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C246C"/>
    <w:multiLevelType w:val="hybridMultilevel"/>
    <w:tmpl w:val="8C4C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6333E"/>
    <w:multiLevelType w:val="hybridMultilevel"/>
    <w:tmpl w:val="F6AA9E34"/>
    <w:lvl w:ilvl="0" w:tplc="ADA06238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B5FDF"/>
    <w:multiLevelType w:val="hybridMultilevel"/>
    <w:tmpl w:val="7AFCB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9673403">
    <w:abstractNumId w:val="28"/>
  </w:num>
  <w:num w:numId="2" w16cid:durableId="817963131">
    <w:abstractNumId w:val="13"/>
  </w:num>
  <w:num w:numId="3" w16cid:durableId="2099206594">
    <w:abstractNumId w:val="0"/>
  </w:num>
  <w:num w:numId="4" w16cid:durableId="1533105710">
    <w:abstractNumId w:val="5"/>
  </w:num>
  <w:num w:numId="5" w16cid:durableId="660812380">
    <w:abstractNumId w:val="1"/>
  </w:num>
  <w:num w:numId="6" w16cid:durableId="1817066318">
    <w:abstractNumId w:val="17"/>
  </w:num>
  <w:num w:numId="7" w16cid:durableId="1187210195">
    <w:abstractNumId w:val="27"/>
  </w:num>
  <w:num w:numId="8" w16cid:durableId="1522864138">
    <w:abstractNumId w:val="12"/>
  </w:num>
  <w:num w:numId="9" w16cid:durableId="599995707">
    <w:abstractNumId w:val="2"/>
  </w:num>
  <w:num w:numId="10" w16cid:durableId="797721625">
    <w:abstractNumId w:val="15"/>
  </w:num>
  <w:num w:numId="11" w16cid:durableId="570820067">
    <w:abstractNumId w:val="21"/>
  </w:num>
  <w:num w:numId="12" w16cid:durableId="1550993826">
    <w:abstractNumId w:val="4"/>
  </w:num>
  <w:num w:numId="13" w16cid:durableId="708187482">
    <w:abstractNumId w:val="16"/>
  </w:num>
  <w:num w:numId="14" w16cid:durableId="105850769">
    <w:abstractNumId w:val="29"/>
  </w:num>
  <w:num w:numId="15" w16cid:durableId="127864915">
    <w:abstractNumId w:val="11"/>
  </w:num>
  <w:num w:numId="16" w16cid:durableId="1735927118">
    <w:abstractNumId w:val="18"/>
  </w:num>
  <w:num w:numId="17" w16cid:durableId="136264210">
    <w:abstractNumId w:val="9"/>
  </w:num>
  <w:num w:numId="18" w16cid:durableId="830101124">
    <w:abstractNumId w:val="14"/>
  </w:num>
  <w:num w:numId="19" w16cid:durableId="1710296626">
    <w:abstractNumId w:val="8"/>
  </w:num>
  <w:num w:numId="20" w16cid:durableId="253368163">
    <w:abstractNumId w:val="23"/>
  </w:num>
  <w:num w:numId="21" w16cid:durableId="1303844879">
    <w:abstractNumId w:val="24"/>
  </w:num>
  <w:num w:numId="22" w16cid:durableId="29306363">
    <w:abstractNumId w:val="22"/>
  </w:num>
  <w:num w:numId="23" w16cid:durableId="602881694">
    <w:abstractNumId w:val="26"/>
  </w:num>
  <w:num w:numId="24" w16cid:durableId="2032879837">
    <w:abstractNumId w:val="3"/>
  </w:num>
  <w:num w:numId="25" w16cid:durableId="811487443">
    <w:abstractNumId w:val="25"/>
  </w:num>
  <w:num w:numId="26" w16cid:durableId="2110931829">
    <w:abstractNumId w:val="10"/>
  </w:num>
  <w:num w:numId="27" w16cid:durableId="120618457">
    <w:abstractNumId w:val="19"/>
  </w:num>
  <w:num w:numId="28" w16cid:durableId="1646279237">
    <w:abstractNumId w:val="6"/>
  </w:num>
  <w:num w:numId="29" w16cid:durableId="1367950477">
    <w:abstractNumId w:val="7"/>
  </w:num>
  <w:num w:numId="30" w16cid:durableId="2104959460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DD"/>
    <w:rsid w:val="00000308"/>
    <w:rsid w:val="000013F8"/>
    <w:rsid w:val="00001E5D"/>
    <w:rsid w:val="00002CA0"/>
    <w:rsid w:val="00002CC1"/>
    <w:rsid w:val="00005F9B"/>
    <w:rsid w:val="00006A66"/>
    <w:rsid w:val="000077C0"/>
    <w:rsid w:val="00010995"/>
    <w:rsid w:val="000129D1"/>
    <w:rsid w:val="00012C76"/>
    <w:rsid w:val="00013F06"/>
    <w:rsid w:val="00013F46"/>
    <w:rsid w:val="000144DB"/>
    <w:rsid w:val="000149EF"/>
    <w:rsid w:val="00020580"/>
    <w:rsid w:val="00020E84"/>
    <w:rsid w:val="00021C54"/>
    <w:rsid w:val="000227FD"/>
    <w:rsid w:val="00023594"/>
    <w:rsid w:val="00024CB7"/>
    <w:rsid w:val="00025720"/>
    <w:rsid w:val="00025F80"/>
    <w:rsid w:val="0002637B"/>
    <w:rsid w:val="00026C54"/>
    <w:rsid w:val="0003082F"/>
    <w:rsid w:val="00032643"/>
    <w:rsid w:val="00037EDE"/>
    <w:rsid w:val="0004351C"/>
    <w:rsid w:val="00044363"/>
    <w:rsid w:val="00044F65"/>
    <w:rsid w:val="000466BA"/>
    <w:rsid w:val="0004712F"/>
    <w:rsid w:val="00050410"/>
    <w:rsid w:val="00052733"/>
    <w:rsid w:val="00053BA2"/>
    <w:rsid w:val="000546FE"/>
    <w:rsid w:val="0005701B"/>
    <w:rsid w:val="000573FB"/>
    <w:rsid w:val="00057526"/>
    <w:rsid w:val="000605A5"/>
    <w:rsid w:val="00062658"/>
    <w:rsid w:val="000628F4"/>
    <w:rsid w:val="00074364"/>
    <w:rsid w:val="000808DF"/>
    <w:rsid w:val="00081D22"/>
    <w:rsid w:val="00082F8F"/>
    <w:rsid w:val="00084C37"/>
    <w:rsid w:val="00084D28"/>
    <w:rsid w:val="000873E0"/>
    <w:rsid w:val="0009103D"/>
    <w:rsid w:val="000916BA"/>
    <w:rsid w:val="00093066"/>
    <w:rsid w:val="000931EC"/>
    <w:rsid w:val="000934FA"/>
    <w:rsid w:val="000939E1"/>
    <w:rsid w:val="000A0D64"/>
    <w:rsid w:val="000A19EC"/>
    <w:rsid w:val="000A20CE"/>
    <w:rsid w:val="000A3F13"/>
    <w:rsid w:val="000A5643"/>
    <w:rsid w:val="000A5EC4"/>
    <w:rsid w:val="000A78D6"/>
    <w:rsid w:val="000B220E"/>
    <w:rsid w:val="000B5454"/>
    <w:rsid w:val="000B73EA"/>
    <w:rsid w:val="000C1620"/>
    <w:rsid w:val="000C2DFE"/>
    <w:rsid w:val="000C49AF"/>
    <w:rsid w:val="000C543A"/>
    <w:rsid w:val="000C58E2"/>
    <w:rsid w:val="000C78A2"/>
    <w:rsid w:val="000C7AB2"/>
    <w:rsid w:val="000D0FA2"/>
    <w:rsid w:val="000D12B2"/>
    <w:rsid w:val="000D2034"/>
    <w:rsid w:val="000D476C"/>
    <w:rsid w:val="000E043E"/>
    <w:rsid w:val="000E053F"/>
    <w:rsid w:val="000E0963"/>
    <w:rsid w:val="000E0AC7"/>
    <w:rsid w:val="000E1871"/>
    <w:rsid w:val="000E4F19"/>
    <w:rsid w:val="000E5668"/>
    <w:rsid w:val="000E5C28"/>
    <w:rsid w:val="000E757B"/>
    <w:rsid w:val="000F28C1"/>
    <w:rsid w:val="000F4124"/>
    <w:rsid w:val="000F4BE7"/>
    <w:rsid w:val="000F5563"/>
    <w:rsid w:val="000F5A0B"/>
    <w:rsid w:val="000F5BBF"/>
    <w:rsid w:val="000F5D7C"/>
    <w:rsid w:val="000F637E"/>
    <w:rsid w:val="000F720B"/>
    <w:rsid w:val="000F7BE8"/>
    <w:rsid w:val="00102E31"/>
    <w:rsid w:val="00104350"/>
    <w:rsid w:val="00106633"/>
    <w:rsid w:val="00107722"/>
    <w:rsid w:val="001105EC"/>
    <w:rsid w:val="0011107B"/>
    <w:rsid w:val="00111ADE"/>
    <w:rsid w:val="001150ED"/>
    <w:rsid w:val="001164DD"/>
    <w:rsid w:val="001179F7"/>
    <w:rsid w:val="00124902"/>
    <w:rsid w:val="00124961"/>
    <w:rsid w:val="00125A2B"/>
    <w:rsid w:val="00126155"/>
    <w:rsid w:val="00126219"/>
    <w:rsid w:val="00132D57"/>
    <w:rsid w:val="00134CAF"/>
    <w:rsid w:val="00134E44"/>
    <w:rsid w:val="0013651A"/>
    <w:rsid w:val="0013784E"/>
    <w:rsid w:val="00140C1A"/>
    <w:rsid w:val="00142CB3"/>
    <w:rsid w:val="00145182"/>
    <w:rsid w:val="00147946"/>
    <w:rsid w:val="0015019D"/>
    <w:rsid w:val="00154671"/>
    <w:rsid w:val="001558AA"/>
    <w:rsid w:val="00155DC4"/>
    <w:rsid w:val="00161390"/>
    <w:rsid w:val="001633DB"/>
    <w:rsid w:val="0016376A"/>
    <w:rsid w:val="00164577"/>
    <w:rsid w:val="0016579E"/>
    <w:rsid w:val="00166C8F"/>
    <w:rsid w:val="001677FA"/>
    <w:rsid w:val="00171E55"/>
    <w:rsid w:val="001733A2"/>
    <w:rsid w:val="0017498A"/>
    <w:rsid w:val="00175612"/>
    <w:rsid w:val="001756CA"/>
    <w:rsid w:val="0017588A"/>
    <w:rsid w:val="00175DAF"/>
    <w:rsid w:val="001762E3"/>
    <w:rsid w:val="0017682F"/>
    <w:rsid w:val="00176AFF"/>
    <w:rsid w:val="00182329"/>
    <w:rsid w:val="001864DF"/>
    <w:rsid w:val="00186A0E"/>
    <w:rsid w:val="00187203"/>
    <w:rsid w:val="0019075A"/>
    <w:rsid w:val="00192FBF"/>
    <w:rsid w:val="00193197"/>
    <w:rsid w:val="001A291E"/>
    <w:rsid w:val="001A5356"/>
    <w:rsid w:val="001A688A"/>
    <w:rsid w:val="001A7991"/>
    <w:rsid w:val="001B0748"/>
    <w:rsid w:val="001B139B"/>
    <w:rsid w:val="001B1CA1"/>
    <w:rsid w:val="001B257E"/>
    <w:rsid w:val="001B3355"/>
    <w:rsid w:val="001B4C05"/>
    <w:rsid w:val="001B57BB"/>
    <w:rsid w:val="001C2496"/>
    <w:rsid w:val="001C3007"/>
    <w:rsid w:val="001C341D"/>
    <w:rsid w:val="001C45D5"/>
    <w:rsid w:val="001C68C8"/>
    <w:rsid w:val="001D0E41"/>
    <w:rsid w:val="001D1AEC"/>
    <w:rsid w:val="001D3081"/>
    <w:rsid w:val="001D470C"/>
    <w:rsid w:val="001D4961"/>
    <w:rsid w:val="001E0BBA"/>
    <w:rsid w:val="001E0BD7"/>
    <w:rsid w:val="001E0E7F"/>
    <w:rsid w:val="001E3CB9"/>
    <w:rsid w:val="001E4405"/>
    <w:rsid w:val="001E4852"/>
    <w:rsid w:val="001E6782"/>
    <w:rsid w:val="001E6A69"/>
    <w:rsid w:val="001E740A"/>
    <w:rsid w:val="001F1D7C"/>
    <w:rsid w:val="001F32A1"/>
    <w:rsid w:val="001F4382"/>
    <w:rsid w:val="00200C04"/>
    <w:rsid w:val="00201021"/>
    <w:rsid w:val="0020118B"/>
    <w:rsid w:val="00204BF4"/>
    <w:rsid w:val="00205398"/>
    <w:rsid w:val="00206F4D"/>
    <w:rsid w:val="00210566"/>
    <w:rsid w:val="00212301"/>
    <w:rsid w:val="00217F25"/>
    <w:rsid w:val="00221891"/>
    <w:rsid w:val="002239A4"/>
    <w:rsid w:val="00225DDB"/>
    <w:rsid w:val="00226838"/>
    <w:rsid w:val="002306C7"/>
    <w:rsid w:val="00230BDF"/>
    <w:rsid w:val="00233787"/>
    <w:rsid w:val="00233AFF"/>
    <w:rsid w:val="00233C23"/>
    <w:rsid w:val="00237AAD"/>
    <w:rsid w:val="00240DF2"/>
    <w:rsid w:val="00246032"/>
    <w:rsid w:val="002473EC"/>
    <w:rsid w:val="002526F0"/>
    <w:rsid w:val="0025611F"/>
    <w:rsid w:val="002567EE"/>
    <w:rsid w:val="00260176"/>
    <w:rsid w:val="0026328D"/>
    <w:rsid w:val="00264A37"/>
    <w:rsid w:val="00264B00"/>
    <w:rsid w:val="00265033"/>
    <w:rsid w:val="0026771B"/>
    <w:rsid w:val="0026789D"/>
    <w:rsid w:val="00270EC4"/>
    <w:rsid w:val="0027180D"/>
    <w:rsid w:val="00271811"/>
    <w:rsid w:val="00273F12"/>
    <w:rsid w:val="00274229"/>
    <w:rsid w:val="00275E18"/>
    <w:rsid w:val="0027620B"/>
    <w:rsid w:val="002809C5"/>
    <w:rsid w:val="0028397F"/>
    <w:rsid w:val="00284B1C"/>
    <w:rsid w:val="00285D45"/>
    <w:rsid w:val="002862D5"/>
    <w:rsid w:val="00286910"/>
    <w:rsid w:val="00287144"/>
    <w:rsid w:val="00287C71"/>
    <w:rsid w:val="002916B0"/>
    <w:rsid w:val="002946C5"/>
    <w:rsid w:val="00294AF6"/>
    <w:rsid w:val="0029507D"/>
    <w:rsid w:val="002955EE"/>
    <w:rsid w:val="00296BF0"/>
    <w:rsid w:val="00297FFC"/>
    <w:rsid w:val="002A07DE"/>
    <w:rsid w:val="002A0FC1"/>
    <w:rsid w:val="002A26E9"/>
    <w:rsid w:val="002A4207"/>
    <w:rsid w:val="002A5094"/>
    <w:rsid w:val="002A612B"/>
    <w:rsid w:val="002A6DFB"/>
    <w:rsid w:val="002B2704"/>
    <w:rsid w:val="002B477B"/>
    <w:rsid w:val="002B6CC2"/>
    <w:rsid w:val="002B6ED4"/>
    <w:rsid w:val="002C1B6C"/>
    <w:rsid w:val="002C3D13"/>
    <w:rsid w:val="002C4EAD"/>
    <w:rsid w:val="002D0C6E"/>
    <w:rsid w:val="002D6C97"/>
    <w:rsid w:val="002D70E0"/>
    <w:rsid w:val="002E0059"/>
    <w:rsid w:val="002E1330"/>
    <w:rsid w:val="002F2172"/>
    <w:rsid w:val="002F465D"/>
    <w:rsid w:val="002F4EA3"/>
    <w:rsid w:val="002F6644"/>
    <w:rsid w:val="003010A4"/>
    <w:rsid w:val="00302ADD"/>
    <w:rsid w:val="0030620B"/>
    <w:rsid w:val="00311403"/>
    <w:rsid w:val="003132F0"/>
    <w:rsid w:val="00314CDD"/>
    <w:rsid w:val="00317214"/>
    <w:rsid w:val="00324430"/>
    <w:rsid w:val="0032444A"/>
    <w:rsid w:val="00326D37"/>
    <w:rsid w:val="00334928"/>
    <w:rsid w:val="00335B3C"/>
    <w:rsid w:val="003368D9"/>
    <w:rsid w:val="003376F4"/>
    <w:rsid w:val="003401CF"/>
    <w:rsid w:val="0034268E"/>
    <w:rsid w:val="003437A9"/>
    <w:rsid w:val="0034398C"/>
    <w:rsid w:val="00343FC6"/>
    <w:rsid w:val="00344413"/>
    <w:rsid w:val="0034799A"/>
    <w:rsid w:val="00347B05"/>
    <w:rsid w:val="00351208"/>
    <w:rsid w:val="00352FBC"/>
    <w:rsid w:val="00354BB2"/>
    <w:rsid w:val="00357F7F"/>
    <w:rsid w:val="00364583"/>
    <w:rsid w:val="0036597F"/>
    <w:rsid w:val="0037047D"/>
    <w:rsid w:val="00371000"/>
    <w:rsid w:val="00371A48"/>
    <w:rsid w:val="0037378E"/>
    <w:rsid w:val="0037645C"/>
    <w:rsid w:val="00376D54"/>
    <w:rsid w:val="00377AB0"/>
    <w:rsid w:val="003818E3"/>
    <w:rsid w:val="0038198F"/>
    <w:rsid w:val="003864A0"/>
    <w:rsid w:val="00386770"/>
    <w:rsid w:val="003A1C4D"/>
    <w:rsid w:val="003A1DA2"/>
    <w:rsid w:val="003A4420"/>
    <w:rsid w:val="003A6A33"/>
    <w:rsid w:val="003B03F9"/>
    <w:rsid w:val="003B1953"/>
    <w:rsid w:val="003B3490"/>
    <w:rsid w:val="003B4E83"/>
    <w:rsid w:val="003B6F99"/>
    <w:rsid w:val="003B75D7"/>
    <w:rsid w:val="003C078A"/>
    <w:rsid w:val="003C1193"/>
    <w:rsid w:val="003C2901"/>
    <w:rsid w:val="003C2B16"/>
    <w:rsid w:val="003C5D40"/>
    <w:rsid w:val="003C6BF2"/>
    <w:rsid w:val="003D41C1"/>
    <w:rsid w:val="003D66A9"/>
    <w:rsid w:val="003D675C"/>
    <w:rsid w:val="003D79B1"/>
    <w:rsid w:val="003E0E7C"/>
    <w:rsid w:val="003E125A"/>
    <w:rsid w:val="003E1E6C"/>
    <w:rsid w:val="003E1F5E"/>
    <w:rsid w:val="003E2724"/>
    <w:rsid w:val="003E5C79"/>
    <w:rsid w:val="003E6000"/>
    <w:rsid w:val="003E6659"/>
    <w:rsid w:val="003F5F5E"/>
    <w:rsid w:val="003F7582"/>
    <w:rsid w:val="0040054D"/>
    <w:rsid w:val="004020A1"/>
    <w:rsid w:val="00404362"/>
    <w:rsid w:val="0040709A"/>
    <w:rsid w:val="00410847"/>
    <w:rsid w:val="00410C85"/>
    <w:rsid w:val="00411C17"/>
    <w:rsid w:val="0042145E"/>
    <w:rsid w:val="004221FD"/>
    <w:rsid w:val="00423008"/>
    <w:rsid w:val="00424B16"/>
    <w:rsid w:val="00425395"/>
    <w:rsid w:val="00426FBB"/>
    <w:rsid w:val="00427F90"/>
    <w:rsid w:val="00432208"/>
    <w:rsid w:val="00432583"/>
    <w:rsid w:val="00432D1B"/>
    <w:rsid w:val="00434532"/>
    <w:rsid w:val="00435712"/>
    <w:rsid w:val="00436048"/>
    <w:rsid w:val="004367CC"/>
    <w:rsid w:val="00436948"/>
    <w:rsid w:val="004372A9"/>
    <w:rsid w:val="00440A2A"/>
    <w:rsid w:val="00441497"/>
    <w:rsid w:val="0044167E"/>
    <w:rsid w:val="004422C8"/>
    <w:rsid w:val="00442B42"/>
    <w:rsid w:val="00442D36"/>
    <w:rsid w:val="004445C3"/>
    <w:rsid w:val="004447BD"/>
    <w:rsid w:val="004465B9"/>
    <w:rsid w:val="0045053E"/>
    <w:rsid w:val="00453E05"/>
    <w:rsid w:val="0045750C"/>
    <w:rsid w:val="004577AA"/>
    <w:rsid w:val="004643E1"/>
    <w:rsid w:val="00465ABA"/>
    <w:rsid w:val="00465F4D"/>
    <w:rsid w:val="004666BB"/>
    <w:rsid w:val="004724DA"/>
    <w:rsid w:val="00472BC4"/>
    <w:rsid w:val="00472F85"/>
    <w:rsid w:val="004745B4"/>
    <w:rsid w:val="00477816"/>
    <w:rsid w:val="00480F5D"/>
    <w:rsid w:val="00483E12"/>
    <w:rsid w:val="00484262"/>
    <w:rsid w:val="00484343"/>
    <w:rsid w:val="00485499"/>
    <w:rsid w:val="00486126"/>
    <w:rsid w:val="004878E1"/>
    <w:rsid w:val="00494118"/>
    <w:rsid w:val="00494E8D"/>
    <w:rsid w:val="004954B2"/>
    <w:rsid w:val="004A156D"/>
    <w:rsid w:val="004A2025"/>
    <w:rsid w:val="004A4037"/>
    <w:rsid w:val="004A5155"/>
    <w:rsid w:val="004A65B4"/>
    <w:rsid w:val="004A70FB"/>
    <w:rsid w:val="004A7458"/>
    <w:rsid w:val="004B0288"/>
    <w:rsid w:val="004B0798"/>
    <w:rsid w:val="004B0863"/>
    <w:rsid w:val="004B22BC"/>
    <w:rsid w:val="004B36F1"/>
    <w:rsid w:val="004B422C"/>
    <w:rsid w:val="004B6105"/>
    <w:rsid w:val="004C012F"/>
    <w:rsid w:val="004C1805"/>
    <w:rsid w:val="004C281D"/>
    <w:rsid w:val="004C6CF1"/>
    <w:rsid w:val="004D0FB6"/>
    <w:rsid w:val="004D1A22"/>
    <w:rsid w:val="004D1B80"/>
    <w:rsid w:val="004D397E"/>
    <w:rsid w:val="004D4C62"/>
    <w:rsid w:val="004D4DE0"/>
    <w:rsid w:val="004D4E6C"/>
    <w:rsid w:val="004D5C9B"/>
    <w:rsid w:val="004D6095"/>
    <w:rsid w:val="004D6C54"/>
    <w:rsid w:val="004E5459"/>
    <w:rsid w:val="004F0C5D"/>
    <w:rsid w:val="004F0E47"/>
    <w:rsid w:val="004F1DD0"/>
    <w:rsid w:val="004F1DD5"/>
    <w:rsid w:val="004F3710"/>
    <w:rsid w:val="004F3ED8"/>
    <w:rsid w:val="004F5B59"/>
    <w:rsid w:val="004F6310"/>
    <w:rsid w:val="005028AB"/>
    <w:rsid w:val="00506026"/>
    <w:rsid w:val="00506D19"/>
    <w:rsid w:val="00507F58"/>
    <w:rsid w:val="005137E7"/>
    <w:rsid w:val="005157D5"/>
    <w:rsid w:val="0051762A"/>
    <w:rsid w:val="0052040E"/>
    <w:rsid w:val="00522171"/>
    <w:rsid w:val="00523E36"/>
    <w:rsid w:val="0052669A"/>
    <w:rsid w:val="00526855"/>
    <w:rsid w:val="0053055D"/>
    <w:rsid w:val="00532313"/>
    <w:rsid w:val="005329FF"/>
    <w:rsid w:val="005362CB"/>
    <w:rsid w:val="00536B3B"/>
    <w:rsid w:val="00540857"/>
    <w:rsid w:val="005423F9"/>
    <w:rsid w:val="00542926"/>
    <w:rsid w:val="00542ECC"/>
    <w:rsid w:val="0054478E"/>
    <w:rsid w:val="00544B06"/>
    <w:rsid w:val="00545A58"/>
    <w:rsid w:val="00545CDF"/>
    <w:rsid w:val="005507C5"/>
    <w:rsid w:val="005536BC"/>
    <w:rsid w:val="00553BE7"/>
    <w:rsid w:val="00554839"/>
    <w:rsid w:val="00561DF0"/>
    <w:rsid w:val="00562897"/>
    <w:rsid w:val="005643BF"/>
    <w:rsid w:val="005672E6"/>
    <w:rsid w:val="00571C14"/>
    <w:rsid w:val="00573CDB"/>
    <w:rsid w:val="005745AD"/>
    <w:rsid w:val="00574B90"/>
    <w:rsid w:val="00576E32"/>
    <w:rsid w:val="0057738F"/>
    <w:rsid w:val="005809A2"/>
    <w:rsid w:val="00581551"/>
    <w:rsid w:val="00587B6D"/>
    <w:rsid w:val="005925A2"/>
    <w:rsid w:val="0059602C"/>
    <w:rsid w:val="00597461"/>
    <w:rsid w:val="00597AD9"/>
    <w:rsid w:val="005A1F68"/>
    <w:rsid w:val="005A2524"/>
    <w:rsid w:val="005A3844"/>
    <w:rsid w:val="005A3A2B"/>
    <w:rsid w:val="005A727E"/>
    <w:rsid w:val="005A72A8"/>
    <w:rsid w:val="005B02A7"/>
    <w:rsid w:val="005B3E58"/>
    <w:rsid w:val="005B416F"/>
    <w:rsid w:val="005B487C"/>
    <w:rsid w:val="005B5A86"/>
    <w:rsid w:val="005B6D82"/>
    <w:rsid w:val="005C22C9"/>
    <w:rsid w:val="005C2B2B"/>
    <w:rsid w:val="005C305C"/>
    <w:rsid w:val="005C4D72"/>
    <w:rsid w:val="005C517D"/>
    <w:rsid w:val="005D04EE"/>
    <w:rsid w:val="005D2050"/>
    <w:rsid w:val="005D3127"/>
    <w:rsid w:val="005E3EF6"/>
    <w:rsid w:val="005E4E95"/>
    <w:rsid w:val="005E5129"/>
    <w:rsid w:val="005F2761"/>
    <w:rsid w:val="005F2B4F"/>
    <w:rsid w:val="005F2C46"/>
    <w:rsid w:val="005F7429"/>
    <w:rsid w:val="00605B3D"/>
    <w:rsid w:val="00605F34"/>
    <w:rsid w:val="00606788"/>
    <w:rsid w:val="0061429E"/>
    <w:rsid w:val="00614A5F"/>
    <w:rsid w:val="00615B8B"/>
    <w:rsid w:val="0061708F"/>
    <w:rsid w:val="00620FE2"/>
    <w:rsid w:val="00622C8E"/>
    <w:rsid w:val="006237B0"/>
    <w:rsid w:val="0062520A"/>
    <w:rsid w:val="00626E2A"/>
    <w:rsid w:val="00627137"/>
    <w:rsid w:val="00627A7E"/>
    <w:rsid w:val="0063094A"/>
    <w:rsid w:val="00636B1A"/>
    <w:rsid w:val="00637217"/>
    <w:rsid w:val="006406CC"/>
    <w:rsid w:val="00642937"/>
    <w:rsid w:val="006442C3"/>
    <w:rsid w:val="0064694C"/>
    <w:rsid w:val="00647345"/>
    <w:rsid w:val="00650A7F"/>
    <w:rsid w:val="00651180"/>
    <w:rsid w:val="0065141B"/>
    <w:rsid w:val="00652017"/>
    <w:rsid w:val="00652298"/>
    <w:rsid w:val="00653D55"/>
    <w:rsid w:val="006557A8"/>
    <w:rsid w:val="00655FCF"/>
    <w:rsid w:val="006565AB"/>
    <w:rsid w:val="00657400"/>
    <w:rsid w:val="00660574"/>
    <w:rsid w:val="006640D0"/>
    <w:rsid w:val="0066440A"/>
    <w:rsid w:val="00665DE1"/>
    <w:rsid w:val="00670CCF"/>
    <w:rsid w:val="00671116"/>
    <w:rsid w:val="00672132"/>
    <w:rsid w:val="00673045"/>
    <w:rsid w:val="00673D7B"/>
    <w:rsid w:val="00674271"/>
    <w:rsid w:val="00675A96"/>
    <w:rsid w:val="00676F1A"/>
    <w:rsid w:val="0068023D"/>
    <w:rsid w:val="00680A63"/>
    <w:rsid w:val="00680EE7"/>
    <w:rsid w:val="00682E55"/>
    <w:rsid w:val="00684EEC"/>
    <w:rsid w:val="0068524E"/>
    <w:rsid w:val="00685A15"/>
    <w:rsid w:val="00687D1B"/>
    <w:rsid w:val="0069109D"/>
    <w:rsid w:val="0069222A"/>
    <w:rsid w:val="0069230D"/>
    <w:rsid w:val="0069307A"/>
    <w:rsid w:val="006959CD"/>
    <w:rsid w:val="00695D25"/>
    <w:rsid w:val="00695DAD"/>
    <w:rsid w:val="006963BF"/>
    <w:rsid w:val="006A2080"/>
    <w:rsid w:val="006A55DE"/>
    <w:rsid w:val="006A7C92"/>
    <w:rsid w:val="006B1301"/>
    <w:rsid w:val="006B1639"/>
    <w:rsid w:val="006B30CE"/>
    <w:rsid w:val="006B59AA"/>
    <w:rsid w:val="006B7A55"/>
    <w:rsid w:val="006B7E3A"/>
    <w:rsid w:val="006C103E"/>
    <w:rsid w:val="006C169E"/>
    <w:rsid w:val="006C1CF2"/>
    <w:rsid w:val="006C3B2D"/>
    <w:rsid w:val="006C4ED1"/>
    <w:rsid w:val="006C5AFA"/>
    <w:rsid w:val="006C7D73"/>
    <w:rsid w:val="006D36E6"/>
    <w:rsid w:val="006D4DA8"/>
    <w:rsid w:val="006D6216"/>
    <w:rsid w:val="006D796E"/>
    <w:rsid w:val="006D7A77"/>
    <w:rsid w:val="006E0DC9"/>
    <w:rsid w:val="006E0E6F"/>
    <w:rsid w:val="006E3005"/>
    <w:rsid w:val="006E3E5B"/>
    <w:rsid w:val="006E5E17"/>
    <w:rsid w:val="006F126E"/>
    <w:rsid w:val="006F32C0"/>
    <w:rsid w:val="006F4278"/>
    <w:rsid w:val="006F44B1"/>
    <w:rsid w:val="006F4BE5"/>
    <w:rsid w:val="006F6C9A"/>
    <w:rsid w:val="006F765F"/>
    <w:rsid w:val="00700F45"/>
    <w:rsid w:val="00703610"/>
    <w:rsid w:val="00706019"/>
    <w:rsid w:val="00706B2F"/>
    <w:rsid w:val="00707577"/>
    <w:rsid w:val="00707595"/>
    <w:rsid w:val="00707BFC"/>
    <w:rsid w:val="007132E2"/>
    <w:rsid w:val="00713F61"/>
    <w:rsid w:val="007150E5"/>
    <w:rsid w:val="00715396"/>
    <w:rsid w:val="007215A7"/>
    <w:rsid w:val="00725E79"/>
    <w:rsid w:val="00730F4F"/>
    <w:rsid w:val="00731B00"/>
    <w:rsid w:val="007340E8"/>
    <w:rsid w:val="007343F1"/>
    <w:rsid w:val="00735D97"/>
    <w:rsid w:val="00735F8B"/>
    <w:rsid w:val="0073734A"/>
    <w:rsid w:val="0073765E"/>
    <w:rsid w:val="00737B73"/>
    <w:rsid w:val="007413C9"/>
    <w:rsid w:val="00741B13"/>
    <w:rsid w:val="00742819"/>
    <w:rsid w:val="00743069"/>
    <w:rsid w:val="00751355"/>
    <w:rsid w:val="00751A72"/>
    <w:rsid w:val="00755D8E"/>
    <w:rsid w:val="007618F6"/>
    <w:rsid w:val="00764E4B"/>
    <w:rsid w:val="00764FDE"/>
    <w:rsid w:val="00765D5B"/>
    <w:rsid w:val="00781A77"/>
    <w:rsid w:val="00783027"/>
    <w:rsid w:val="00783D0C"/>
    <w:rsid w:val="00786DFC"/>
    <w:rsid w:val="00787734"/>
    <w:rsid w:val="00793BFF"/>
    <w:rsid w:val="007962C5"/>
    <w:rsid w:val="007A13D9"/>
    <w:rsid w:val="007A2F77"/>
    <w:rsid w:val="007A492D"/>
    <w:rsid w:val="007A53E9"/>
    <w:rsid w:val="007A7D6A"/>
    <w:rsid w:val="007B249F"/>
    <w:rsid w:val="007B2BC9"/>
    <w:rsid w:val="007B487A"/>
    <w:rsid w:val="007B5DF1"/>
    <w:rsid w:val="007B6BDB"/>
    <w:rsid w:val="007B73D9"/>
    <w:rsid w:val="007C182F"/>
    <w:rsid w:val="007C2432"/>
    <w:rsid w:val="007C2DE9"/>
    <w:rsid w:val="007C33D9"/>
    <w:rsid w:val="007C53E9"/>
    <w:rsid w:val="007C5788"/>
    <w:rsid w:val="007C628B"/>
    <w:rsid w:val="007C70DA"/>
    <w:rsid w:val="007C78C6"/>
    <w:rsid w:val="007C7C13"/>
    <w:rsid w:val="007D0CA7"/>
    <w:rsid w:val="007D1C26"/>
    <w:rsid w:val="007D613F"/>
    <w:rsid w:val="007D700D"/>
    <w:rsid w:val="007E1983"/>
    <w:rsid w:val="007E29BB"/>
    <w:rsid w:val="007E4DE1"/>
    <w:rsid w:val="007F09F2"/>
    <w:rsid w:val="007F24D8"/>
    <w:rsid w:val="007F2AC4"/>
    <w:rsid w:val="007F4486"/>
    <w:rsid w:val="007F5415"/>
    <w:rsid w:val="007F6DCB"/>
    <w:rsid w:val="0080407E"/>
    <w:rsid w:val="0080581C"/>
    <w:rsid w:val="008060A9"/>
    <w:rsid w:val="00810ED7"/>
    <w:rsid w:val="008112E5"/>
    <w:rsid w:val="008116ED"/>
    <w:rsid w:val="00816F15"/>
    <w:rsid w:val="0081770D"/>
    <w:rsid w:val="00821E4E"/>
    <w:rsid w:val="008226C7"/>
    <w:rsid w:val="00826386"/>
    <w:rsid w:val="00826C3C"/>
    <w:rsid w:val="00826F24"/>
    <w:rsid w:val="00827E91"/>
    <w:rsid w:val="008331E6"/>
    <w:rsid w:val="008334AF"/>
    <w:rsid w:val="008338C0"/>
    <w:rsid w:val="008405A6"/>
    <w:rsid w:val="00841481"/>
    <w:rsid w:val="00842ABC"/>
    <w:rsid w:val="0084388B"/>
    <w:rsid w:val="00844C67"/>
    <w:rsid w:val="00850ED1"/>
    <w:rsid w:val="00851F9A"/>
    <w:rsid w:val="0085281D"/>
    <w:rsid w:val="00853ADE"/>
    <w:rsid w:val="00853C21"/>
    <w:rsid w:val="00854190"/>
    <w:rsid w:val="008566EF"/>
    <w:rsid w:val="00860D09"/>
    <w:rsid w:val="00870237"/>
    <w:rsid w:val="00870353"/>
    <w:rsid w:val="00871A99"/>
    <w:rsid w:val="00873479"/>
    <w:rsid w:val="0087602A"/>
    <w:rsid w:val="0087693B"/>
    <w:rsid w:val="008820E8"/>
    <w:rsid w:val="008833AD"/>
    <w:rsid w:val="00886126"/>
    <w:rsid w:val="0088683B"/>
    <w:rsid w:val="008878DD"/>
    <w:rsid w:val="008937F4"/>
    <w:rsid w:val="00894623"/>
    <w:rsid w:val="00895DB2"/>
    <w:rsid w:val="00896170"/>
    <w:rsid w:val="00897151"/>
    <w:rsid w:val="008A2A1B"/>
    <w:rsid w:val="008A32E1"/>
    <w:rsid w:val="008A58E7"/>
    <w:rsid w:val="008A625F"/>
    <w:rsid w:val="008B09C3"/>
    <w:rsid w:val="008B0A86"/>
    <w:rsid w:val="008B0DEA"/>
    <w:rsid w:val="008B31A9"/>
    <w:rsid w:val="008B4828"/>
    <w:rsid w:val="008C003B"/>
    <w:rsid w:val="008C0949"/>
    <w:rsid w:val="008C147B"/>
    <w:rsid w:val="008C2402"/>
    <w:rsid w:val="008C3D3C"/>
    <w:rsid w:val="008C6941"/>
    <w:rsid w:val="008C79C8"/>
    <w:rsid w:val="008D01A7"/>
    <w:rsid w:val="008D0A06"/>
    <w:rsid w:val="008D1C3E"/>
    <w:rsid w:val="008D441B"/>
    <w:rsid w:val="008D4DEE"/>
    <w:rsid w:val="008D5280"/>
    <w:rsid w:val="008D6534"/>
    <w:rsid w:val="008D6B2B"/>
    <w:rsid w:val="008E13EA"/>
    <w:rsid w:val="008E1D96"/>
    <w:rsid w:val="008E43CE"/>
    <w:rsid w:val="008E5B51"/>
    <w:rsid w:val="008E650B"/>
    <w:rsid w:val="008E6759"/>
    <w:rsid w:val="008E6D68"/>
    <w:rsid w:val="008E722E"/>
    <w:rsid w:val="008F24FD"/>
    <w:rsid w:val="008F3088"/>
    <w:rsid w:val="008F6C1E"/>
    <w:rsid w:val="009002D9"/>
    <w:rsid w:val="009019B1"/>
    <w:rsid w:val="009020BA"/>
    <w:rsid w:val="0090275B"/>
    <w:rsid w:val="00904023"/>
    <w:rsid w:val="009049AD"/>
    <w:rsid w:val="00911030"/>
    <w:rsid w:val="00912DDA"/>
    <w:rsid w:val="00913869"/>
    <w:rsid w:val="00913C6E"/>
    <w:rsid w:val="009174E8"/>
    <w:rsid w:val="009246ED"/>
    <w:rsid w:val="00925217"/>
    <w:rsid w:val="0092655F"/>
    <w:rsid w:val="009265E4"/>
    <w:rsid w:val="0092759C"/>
    <w:rsid w:val="00927B8B"/>
    <w:rsid w:val="00931C86"/>
    <w:rsid w:val="00934E16"/>
    <w:rsid w:val="00935D25"/>
    <w:rsid w:val="009411EF"/>
    <w:rsid w:val="00941382"/>
    <w:rsid w:val="009442D7"/>
    <w:rsid w:val="0094561F"/>
    <w:rsid w:val="009470E1"/>
    <w:rsid w:val="0094737B"/>
    <w:rsid w:val="009478F5"/>
    <w:rsid w:val="00950040"/>
    <w:rsid w:val="009505B1"/>
    <w:rsid w:val="009510DB"/>
    <w:rsid w:val="009520D4"/>
    <w:rsid w:val="009525C4"/>
    <w:rsid w:val="00954E62"/>
    <w:rsid w:val="009552F9"/>
    <w:rsid w:val="0095566D"/>
    <w:rsid w:val="0096143E"/>
    <w:rsid w:val="009620ED"/>
    <w:rsid w:val="00962D7D"/>
    <w:rsid w:val="00965FB8"/>
    <w:rsid w:val="0096702B"/>
    <w:rsid w:val="00970466"/>
    <w:rsid w:val="00970D55"/>
    <w:rsid w:val="00972E5E"/>
    <w:rsid w:val="00973ACD"/>
    <w:rsid w:val="00974551"/>
    <w:rsid w:val="00974686"/>
    <w:rsid w:val="0097718F"/>
    <w:rsid w:val="009778DB"/>
    <w:rsid w:val="009803B7"/>
    <w:rsid w:val="009817E8"/>
    <w:rsid w:val="00982F4C"/>
    <w:rsid w:val="00983D83"/>
    <w:rsid w:val="00984E5C"/>
    <w:rsid w:val="0098724E"/>
    <w:rsid w:val="00987F6B"/>
    <w:rsid w:val="00990A7A"/>
    <w:rsid w:val="009910D7"/>
    <w:rsid w:val="0099492D"/>
    <w:rsid w:val="00995107"/>
    <w:rsid w:val="0099532E"/>
    <w:rsid w:val="00997151"/>
    <w:rsid w:val="00997EB7"/>
    <w:rsid w:val="009A00B3"/>
    <w:rsid w:val="009A0DEC"/>
    <w:rsid w:val="009A193B"/>
    <w:rsid w:val="009A1FF4"/>
    <w:rsid w:val="009A36BC"/>
    <w:rsid w:val="009A408E"/>
    <w:rsid w:val="009A481A"/>
    <w:rsid w:val="009B1DFB"/>
    <w:rsid w:val="009B411A"/>
    <w:rsid w:val="009B4C0A"/>
    <w:rsid w:val="009B5AB4"/>
    <w:rsid w:val="009B6D9D"/>
    <w:rsid w:val="009C24EC"/>
    <w:rsid w:val="009C4353"/>
    <w:rsid w:val="009C63AB"/>
    <w:rsid w:val="009D0A13"/>
    <w:rsid w:val="009D2F67"/>
    <w:rsid w:val="009D5116"/>
    <w:rsid w:val="009D7131"/>
    <w:rsid w:val="009E0F9C"/>
    <w:rsid w:val="009E17DC"/>
    <w:rsid w:val="009E59D5"/>
    <w:rsid w:val="009E6B37"/>
    <w:rsid w:val="009E708E"/>
    <w:rsid w:val="009E71D5"/>
    <w:rsid w:val="009F09D7"/>
    <w:rsid w:val="009F1229"/>
    <w:rsid w:val="009F39E4"/>
    <w:rsid w:val="009F43C1"/>
    <w:rsid w:val="009F521E"/>
    <w:rsid w:val="009F7B50"/>
    <w:rsid w:val="00A0624E"/>
    <w:rsid w:val="00A10E39"/>
    <w:rsid w:val="00A11038"/>
    <w:rsid w:val="00A12E2B"/>
    <w:rsid w:val="00A1357F"/>
    <w:rsid w:val="00A15E87"/>
    <w:rsid w:val="00A16455"/>
    <w:rsid w:val="00A16636"/>
    <w:rsid w:val="00A170FB"/>
    <w:rsid w:val="00A17E3F"/>
    <w:rsid w:val="00A2483F"/>
    <w:rsid w:val="00A24AD5"/>
    <w:rsid w:val="00A26A0C"/>
    <w:rsid w:val="00A2795D"/>
    <w:rsid w:val="00A30091"/>
    <w:rsid w:val="00A316D6"/>
    <w:rsid w:val="00A3252F"/>
    <w:rsid w:val="00A334CA"/>
    <w:rsid w:val="00A35804"/>
    <w:rsid w:val="00A362CF"/>
    <w:rsid w:val="00A37A0C"/>
    <w:rsid w:val="00A438DC"/>
    <w:rsid w:val="00A44CB1"/>
    <w:rsid w:val="00A46CEA"/>
    <w:rsid w:val="00A51440"/>
    <w:rsid w:val="00A52928"/>
    <w:rsid w:val="00A54A9D"/>
    <w:rsid w:val="00A55207"/>
    <w:rsid w:val="00A55A06"/>
    <w:rsid w:val="00A5776D"/>
    <w:rsid w:val="00A63D66"/>
    <w:rsid w:val="00A64A42"/>
    <w:rsid w:val="00A65517"/>
    <w:rsid w:val="00A66EFC"/>
    <w:rsid w:val="00A6743E"/>
    <w:rsid w:val="00A701A4"/>
    <w:rsid w:val="00A730D5"/>
    <w:rsid w:val="00A834D3"/>
    <w:rsid w:val="00A8462B"/>
    <w:rsid w:val="00A85D12"/>
    <w:rsid w:val="00A861AB"/>
    <w:rsid w:val="00A9016D"/>
    <w:rsid w:val="00A91804"/>
    <w:rsid w:val="00A91D34"/>
    <w:rsid w:val="00A93E95"/>
    <w:rsid w:val="00A97331"/>
    <w:rsid w:val="00A9764B"/>
    <w:rsid w:val="00A97D53"/>
    <w:rsid w:val="00AA07D4"/>
    <w:rsid w:val="00AA122D"/>
    <w:rsid w:val="00AA1EC2"/>
    <w:rsid w:val="00AA298E"/>
    <w:rsid w:val="00AB2E21"/>
    <w:rsid w:val="00AB39B5"/>
    <w:rsid w:val="00AB48E5"/>
    <w:rsid w:val="00AB5B6C"/>
    <w:rsid w:val="00AB64BF"/>
    <w:rsid w:val="00AC1268"/>
    <w:rsid w:val="00AC224D"/>
    <w:rsid w:val="00AC5716"/>
    <w:rsid w:val="00AD09B2"/>
    <w:rsid w:val="00AD1DF1"/>
    <w:rsid w:val="00AD4734"/>
    <w:rsid w:val="00AD5114"/>
    <w:rsid w:val="00AE0C00"/>
    <w:rsid w:val="00AE2478"/>
    <w:rsid w:val="00AE28B9"/>
    <w:rsid w:val="00AE32D6"/>
    <w:rsid w:val="00AE335B"/>
    <w:rsid w:val="00AE4054"/>
    <w:rsid w:val="00AE43C9"/>
    <w:rsid w:val="00AE47A8"/>
    <w:rsid w:val="00AE4AD9"/>
    <w:rsid w:val="00AE50D6"/>
    <w:rsid w:val="00AE5144"/>
    <w:rsid w:val="00AE5BE8"/>
    <w:rsid w:val="00AE6A06"/>
    <w:rsid w:val="00AF0742"/>
    <w:rsid w:val="00AF1419"/>
    <w:rsid w:val="00AF2887"/>
    <w:rsid w:val="00AF3B75"/>
    <w:rsid w:val="00AF407D"/>
    <w:rsid w:val="00AF4136"/>
    <w:rsid w:val="00AF479A"/>
    <w:rsid w:val="00B04A44"/>
    <w:rsid w:val="00B051A8"/>
    <w:rsid w:val="00B05A47"/>
    <w:rsid w:val="00B107F7"/>
    <w:rsid w:val="00B116D0"/>
    <w:rsid w:val="00B131BE"/>
    <w:rsid w:val="00B138CE"/>
    <w:rsid w:val="00B178BA"/>
    <w:rsid w:val="00B237BD"/>
    <w:rsid w:val="00B244E3"/>
    <w:rsid w:val="00B2694C"/>
    <w:rsid w:val="00B305AD"/>
    <w:rsid w:val="00B30900"/>
    <w:rsid w:val="00B32DBF"/>
    <w:rsid w:val="00B337EC"/>
    <w:rsid w:val="00B35561"/>
    <w:rsid w:val="00B359E9"/>
    <w:rsid w:val="00B35B07"/>
    <w:rsid w:val="00B373A2"/>
    <w:rsid w:val="00B40121"/>
    <w:rsid w:val="00B410DE"/>
    <w:rsid w:val="00B417D2"/>
    <w:rsid w:val="00B419CD"/>
    <w:rsid w:val="00B43360"/>
    <w:rsid w:val="00B46870"/>
    <w:rsid w:val="00B51173"/>
    <w:rsid w:val="00B5173F"/>
    <w:rsid w:val="00B52A5E"/>
    <w:rsid w:val="00B53362"/>
    <w:rsid w:val="00B542CE"/>
    <w:rsid w:val="00B54EF3"/>
    <w:rsid w:val="00B570C9"/>
    <w:rsid w:val="00B57CBA"/>
    <w:rsid w:val="00B615E7"/>
    <w:rsid w:val="00B630CC"/>
    <w:rsid w:val="00B653E2"/>
    <w:rsid w:val="00B673D1"/>
    <w:rsid w:val="00B673D8"/>
    <w:rsid w:val="00B703BD"/>
    <w:rsid w:val="00B7320E"/>
    <w:rsid w:val="00B74134"/>
    <w:rsid w:val="00B771AA"/>
    <w:rsid w:val="00B803F5"/>
    <w:rsid w:val="00B804D6"/>
    <w:rsid w:val="00B8175F"/>
    <w:rsid w:val="00B81FA7"/>
    <w:rsid w:val="00B82791"/>
    <w:rsid w:val="00B85888"/>
    <w:rsid w:val="00B87F6E"/>
    <w:rsid w:val="00B91A3A"/>
    <w:rsid w:val="00B924AA"/>
    <w:rsid w:val="00B9338E"/>
    <w:rsid w:val="00B9352A"/>
    <w:rsid w:val="00B93CEC"/>
    <w:rsid w:val="00B93EF5"/>
    <w:rsid w:val="00B94A1C"/>
    <w:rsid w:val="00B952DE"/>
    <w:rsid w:val="00BA2E52"/>
    <w:rsid w:val="00BA5700"/>
    <w:rsid w:val="00BA6456"/>
    <w:rsid w:val="00BB083C"/>
    <w:rsid w:val="00BB08CF"/>
    <w:rsid w:val="00BB18EF"/>
    <w:rsid w:val="00BB1C9F"/>
    <w:rsid w:val="00BB1E51"/>
    <w:rsid w:val="00BB6F6D"/>
    <w:rsid w:val="00BB785B"/>
    <w:rsid w:val="00BC102B"/>
    <w:rsid w:val="00BC1E79"/>
    <w:rsid w:val="00BC6B8B"/>
    <w:rsid w:val="00BD1445"/>
    <w:rsid w:val="00BD5D5D"/>
    <w:rsid w:val="00BD6C6F"/>
    <w:rsid w:val="00BD7584"/>
    <w:rsid w:val="00BE35A0"/>
    <w:rsid w:val="00BE49B7"/>
    <w:rsid w:val="00BF45CA"/>
    <w:rsid w:val="00BF65FD"/>
    <w:rsid w:val="00BF68FF"/>
    <w:rsid w:val="00BF7F97"/>
    <w:rsid w:val="00C01AA7"/>
    <w:rsid w:val="00C04E6F"/>
    <w:rsid w:val="00C10018"/>
    <w:rsid w:val="00C101AF"/>
    <w:rsid w:val="00C1130F"/>
    <w:rsid w:val="00C11D93"/>
    <w:rsid w:val="00C12587"/>
    <w:rsid w:val="00C13A73"/>
    <w:rsid w:val="00C13C0A"/>
    <w:rsid w:val="00C1482A"/>
    <w:rsid w:val="00C14F55"/>
    <w:rsid w:val="00C15E77"/>
    <w:rsid w:val="00C170EA"/>
    <w:rsid w:val="00C21ACF"/>
    <w:rsid w:val="00C2414A"/>
    <w:rsid w:val="00C250AE"/>
    <w:rsid w:val="00C27753"/>
    <w:rsid w:val="00C30402"/>
    <w:rsid w:val="00C31F3B"/>
    <w:rsid w:val="00C34753"/>
    <w:rsid w:val="00C365BA"/>
    <w:rsid w:val="00C40AC7"/>
    <w:rsid w:val="00C4223F"/>
    <w:rsid w:val="00C4503D"/>
    <w:rsid w:val="00C45D4C"/>
    <w:rsid w:val="00C478EF"/>
    <w:rsid w:val="00C50336"/>
    <w:rsid w:val="00C51797"/>
    <w:rsid w:val="00C53872"/>
    <w:rsid w:val="00C54C3A"/>
    <w:rsid w:val="00C56289"/>
    <w:rsid w:val="00C61C44"/>
    <w:rsid w:val="00C61DBE"/>
    <w:rsid w:val="00C625F7"/>
    <w:rsid w:val="00C644DE"/>
    <w:rsid w:val="00C64C48"/>
    <w:rsid w:val="00C65197"/>
    <w:rsid w:val="00C67C22"/>
    <w:rsid w:val="00C67C24"/>
    <w:rsid w:val="00C71348"/>
    <w:rsid w:val="00C728B8"/>
    <w:rsid w:val="00C7508B"/>
    <w:rsid w:val="00C801BB"/>
    <w:rsid w:val="00C81F2F"/>
    <w:rsid w:val="00C8441E"/>
    <w:rsid w:val="00C84BCB"/>
    <w:rsid w:val="00C861D1"/>
    <w:rsid w:val="00C87ACB"/>
    <w:rsid w:val="00C900F4"/>
    <w:rsid w:val="00C90CD9"/>
    <w:rsid w:val="00C94313"/>
    <w:rsid w:val="00C94AEC"/>
    <w:rsid w:val="00C94CBE"/>
    <w:rsid w:val="00C95258"/>
    <w:rsid w:val="00C966FF"/>
    <w:rsid w:val="00CA187D"/>
    <w:rsid w:val="00CA493D"/>
    <w:rsid w:val="00CA732C"/>
    <w:rsid w:val="00CA7E43"/>
    <w:rsid w:val="00CB0FF4"/>
    <w:rsid w:val="00CB124C"/>
    <w:rsid w:val="00CB18FC"/>
    <w:rsid w:val="00CB2C40"/>
    <w:rsid w:val="00CB3741"/>
    <w:rsid w:val="00CB3EF5"/>
    <w:rsid w:val="00CB41F3"/>
    <w:rsid w:val="00CB628C"/>
    <w:rsid w:val="00CB62DB"/>
    <w:rsid w:val="00CC2587"/>
    <w:rsid w:val="00CC6015"/>
    <w:rsid w:val="00CC6197"/>
    <w:rsid w:val="00CC69E0"/>
    <w:rsid w:val="00CD04AA"/>
    <w:rsid w:val="00CD17CC"/>
    <w:rsid w:val="00CD19E9"/>
    <w:rsid w:val="00CD2E60"/>
    <w:rsid w:val="00CD5CED"/>
    <w:rsid w:val="00CD75C4"/>
    <w:rsid w:val="00CE1621"/>
    <w:rsid w:val="00CE5BBE"/>
    <w:rsid w:val="00CE79B8"/>
    <w:rsid w:val="00CF0480"/>
    <w:rsid w:val="00CF13B2"/>
    <w:rsid w:val="00CF2DD5"/>
    <w:rsid w:val="00CF4DB9"/>
    <w:rsid w:val="00CF6F17"/>
    <w:rsid w:val="00CF759E"/>
    <w:rsid w:val="00CF7CCA"/>
    <w:rsid w:val="00D00062"/>
    <w:rsid w:val="00D02F55"/>
    <w:rsid w:val="00D04944"/>
    <w:rsid w:val="00D0533B"/>
    <w:rsid w:val="00D056E4"/>
    <w:rsid w:val="00D0592B"/>
    <w:rsid w:val="00D05DA7"/>
    <w:rsid w:val="00D06025"/>
    <w:rsid w:val="00D06FF6"/>
    <w:rsid w:val="00D225DE"/>
    <w:rsid w:val="00D2268C"/>
    <w:rsid w:val="00D238E3"/>
    <w:rsid w:val="00D25B45"/>
    <w:rsid w:val="00D30200"/>
    <w:rsid w:val="00D307B7"/>
    <w:rsid w:val="00D3092D"/>
    <w:rsid w:val="00D318EE"/>
    <w:rsid w:val="00D31BC3"/>
    <w:rsid w:val="00D324E9"/>
    <w:rsid w:val="00D339FE"/>
    <w:rsid w:val="00D35FF9"/>
    <w:rsid w:val="00D3745A"/>
    <w:rsid w:val="00D37CBE"/>
    <w:rsid w:val="00D40331"/>
    <w:rsid w:val="00D437F9"/>
    <w:rsid w:val="00D46574"/>
    <w:rsid w:val="00D4661B"/>
    <w:rsid w:val="00D4664F"/>
    <w:rsid w:val="00D5195D"/>
    <w:rsid w:val="00D5409D"/>
    <w:rsid w:val="00D629AE"/>
    <w:rsid w:val="00D6335A"/>
    <w:rsid w:val="00D66328"/>
    <w:rsid w:val="00D71A95"/>
    <w:rsid w:val="00D7342A"/>
    <w:rsid w:val="00D7517B"/>
    <w:rsid w:val="00D76837"/>
    <w:rsid w:val="00D76CAB"/>
    <w:rsid w:val="00D76E07"/>
    <w:rsid w:val="00D77D6F"/>
    <w:rsid w:val="00D81849"/>
    <w:rsid w:val="00D81ECB"/>
    <w:rsid w:val="00D836EF"/>
    <w:rsid w:val="00D84F7F"/>
    <w:rsid w:val="00D85928"/>
    <w:rsid w:val="00D85A6E"/>
    <w:rsid w:val="00D86F80"/>
    <w:rsid w:val="00D87A52"/>
    <w:rsid w:val="00D91FE0"/>
    <w:rsid w:val="00D92E4B"/>
    <w:rsid w:val="00D96610"/>
    <w:rsid w:val="00DA0D28"/>
    <w:rsid w:val="00DA108B"/>
    <w:rsid w:val="00DA1756"/>
    <w:rsid w:val="00DA22FB"/>
    <w:rsid w:val="00DA2432"/>
    <w:rsid w:val="00DA31ED"/>
    <w:rsid w:val="00DA3FEB"/>
    <w:rsid w:val="00DB0432"/>
    <w:rsid w:val="00DB109A"/>
    <w:rsid w:val="00DB1515"/>
    <w:rsid w:val="00DB366B"/>
    <w:rsid w:val="00DB37EE"/>
    <w:rsid w:val="00DB437C"/>
    <w:rsid w:val="00DC0D97"/>
    <w:rsid w:val="00DC2A88"/>
    <w:rsid w:val="00DC3161"/>
    <w:rsid w:val="00DC5857"/>
    <w:rsid w:val="00DC5E76"/>
    <w:rsid w:val="00DC7C52"/>
    <w:rsid w:val="00DD4185"/>
    <w:rsid w:val="00DD71ED"/>
    <w:rsid w:val="00DE083F"/>
    <w:rsid w:val="00DE6E38"/>
    <w:rsid w:val="00DE768A"/>
    <w:rsid w:val="00DF09FD"/>
    <w:rsid w:val="00DF2DBB"/>
    <w:rsid w:val="00DF2E6A"/>
    <w:rsid w:val="00DF3F02"/>
    <w:rsid w:val="00DF442D"/>
    <w:rsid w:val="00DF5079"/>
    <w:rsid w:val="00DF5A41"/>
    <w:rsid w:val="00DF5F8A"/>
    <w:rsid w:val="00DF7A9E"/>
    <w:rsid w:val="00DF7C0B"/>
    <w:rsid w:val="00DF7E6B"/>
    <w:rsid w:val="00E0054A"/>
    <w:rsid w:val="00E0422C"/>
    <w:rsid w:val="00E048AD"/>
    <w:rsid w:val="00E048C5"/>
    <w:rsid w:val="00E063F2"/>
    <w:rsid w:val="00E07418"/>
    <w:rsid w:val="00E07ACD"/>
    <w:rsid w:val="00E12308"/>
    <w:rsid w:val="00E13183"/>
    <w:rsid w:val="00E142F3"/>
    <w:rsid w:val="00E15317"/>
    <w:rsid w:val="00E16C23"/>
    <w:rsid w:val="00E216DE"/>
    <w:rsid w:val="00E21944"/>
    <w:rsid w:val="00E239B5"/>
    <w:rsid w:val="00E2458E"/>
    <w:rsid w:val="00E25205"/>
    <w:rsid w:val="00E27552"/>
    <w:rsid w:val="00E27B96"/>
    <w:rsid w:val="00E315B8"/>
    <w:rsid w:val="00E32709"/>
    <w:rsid w:val="00E33AF7"/>
    <w:rsid w:val="00E34EBF"/>
    <w:rsid w:val="00E361A2"/>
    <w:rsid w:val="00E3671A"/>
    <w:rsid w:val="00E378D8"/>
    <w:rsid w:val="00E40EEB"/>
    <w:rsid w:val="00E41063"/>
    <w:rsid w:val="00E4109C"/>
    <w:rsid w:val="00E414D7"/>
    <w:rsid w:val="00E41AEA"/>
    <w:rsid w:val="00E424C7"/>
    <w:rsid w:val="00E42CF5"/>
    <w:rsid w:val="00E4317B"/>
    <w:rsid w:val="00E43940"/>
    <w:rsid w:val="00E46099"/>
    <w:rsid w:val="00E46428"/>
    <w:rsid w:val="00E46EA7"/>
    <w:rsid w:val="00E476F3"/>
    <w:rsid w:val="00E51AF6"/>
    <w:rsid w:val="00E51E53"/>
    <w:rsid w:val="00E54CC4"/>
    <w:rsid w:val="00E550A6"/>
    <w:rsid w:val="00E5633B"/>
    <w:rsid w:val="00E571CA"/>
    <w:rsid w:val="00E648C0"/>
    <w:rsid w:val="00E669CB"/>
    <w:rsid w:val="00E66F51"/>
    <w:rsid w:val="00E70761"/>
    <w:rsid w:val="00E71342"/>
    <w:rsid w:val="00E71404"/>
    <w:rsid w:val="00E71686"/>
    <w:rsid w:val="00E7285A"/>
    <w:rsid w:val="00E73653"/>
    <w:rsid w:val="00E73CF2"/>
    <w:rsid w:val="00E74B44"/>
    <w:rsid w:val="00E7500D"/>
    <w:rsid w:val="00E7518B"/>
    <w:rsid w:val="00E80281"/>
    <w:rsid w:val="00E802E3"/>
    <w:rsid w:val="00E81E4C"/>
    <w:rsid w:val="00E832A9"/>
    <w:rsid w:val="00E83334"/>
    <w:rsid w:val="00E8557B"/>
    <w:rsid w:val="00E90B9D"/>
    <w:rsid w:val="00E91A1F"/>
    <w:rsid w:val="00E91A9F"/>
    <w:rsid w:val="00E91DE0"/>
    <w:rsid w:val="00E920AB"/>
    <w:rsid w:val="00E92FC1"/>
    <w:rsid w:val="00E93D65"/>
    <w:rsid w:val="00E94A4E"/>
    <w:rsid w:val="00E96527"/>
    <w:rsid w:val="00EA0CA4"/>
    <w:rsid w:val="00EA1565"/>
    <w:rsid w:val="00EA5EE0"/>
    <w:rsid w:val="00EA6195"/>
    <w:rsid w:val="00EA75F8"/>
    <w:rsid w:val="00EA7B76"/>
    <w:rsid w:val="00EB09D4"/>
    <w:rsid w:val="00EB1C33"/>
    <w:rsid w:val="00EB2131"/>
    <w:rsid w:val="00EB37C1"/>
    <w:rsid w:val="00EB3A94"/>
    <w:rsid w:val="00EB4697"/>
    <w:rsid w:val="00EB4D02"/>
    <w:rsid w:val="00EB6A4F"/>
    <w:rsid w:val="00EC0BB6"/>
    <w:rsid w:val="00EC0C04"/>
    <w:rsid w:val="00EC2544"/>
    <w:rsid w:val="00EC338A"/>
    <w:rsid w:val="00EC3658"/>
    <w:rsid w:val="00EC3B0B"/>
    <w:rsid w:val="00EC64C1"/>
    <w:rsid w:val="00EC7AAE"/>
    <w:rsid w:val="00EC7B8E"/>
    <w:rsid w:val="00ED2622"/>
    <w:rsid w:val="00ED310B"/>
    <w:rsid w:val="00ED3432"/>
    <w:rsid w:val="00ED3AF5"/>
    <w:rsid w:val="00EE1330"/>
    <w:rsid w:val="00EE17C8"/>
    <w:rsid w:val="00EE1C70"/>
    <w:rsid w:val="00EE41DE"/>
    <w:rsid w:val="00EE41FE"/>
    <w:rsid w:val="00EE53A5"/>
    <w:rsid w:val="00EF12B0"/>
    <w:rsid w:val="00EF3D79"/>
    <w:rsid w:val="00EF53BD"/>
    <w:rsid w:val="00EF6B30"/>
    <w:rsid w:val="00F0061F"/>
    <w:rsid w:val="00F00BF8"/>
    <w:rsid w:val="00F045F7"/>
    <w:rsid w:val="00F0796D"/>
    <w:rsid w:val="00F10026"/>
    <w:rsid w:val="00F12ACB"/>
    <w:rsid w:val="00F12C31"/>
    <w:rsid w:val="00F12F35"/>
    <w:rsid w:val="00F13107"/>
    <w:rsid w:val="00F133D6"/>
    <w:rsid w:val="00F156BC"/>
    <w:rsid w:val="00F2123D"/>
    <w:rsid w:val="00F23C4E"/>
    <w:rsid w:val="00F25BE7"/>
    <w:rsid w:val="00F260AB"/>
    <w:rsid w:val="00F26ACF"/>
    <w:rsid w:val="00F27050"/>
    <w:rsid w:val="00F31466"/>
    <w:rsid w:val="00F323E7"/>
    <w:rsid w:val="00F32DD1"/>
    <w:rsid w:val="00F34883"/>
    <w:rsid w:val="00F35B4B"/>
    <w:rsid w:val="00F3759F"/>
    <w:rsid w:val="00F37DFD"/>
    <w:rsid w:val="00F404A4"/>
    <w:rsid w:val="00F41F62"/>
    <w:rsid w:val="00F425C0"/>
    <w:rsid w:val="00F44108"/>
    <w:rsid w:val="00F46B89"/>
    <w:rsid w:val="00F46EE1"/>
    <w:rsid w:val="00F5225A"/>
    <w:rsid w:val="00F525EA"/>
    <w:rsid w:val="00F52BCC"/>
    <w:rsid w:val="00F555CD"/>
    <w:rsid w:val="00F557A9"/>
    <w:rsid w:val="00F55FD1"/>
    <w:rsid w:val="00F61186"/>
    <w:rsid w:val="00F6499A"/>
    <w:rsid w:val="00F659DA"/>
    <w:rsid w:val="00F65BCB"/>
    <w:rsid w:val="00F71D9F"/>
    <w:rsid w:val="00F71E21"/>
    <w:rsid w:val="00F741C6"/>
    <w:rsid w:val="00F74685"/>
    <w:rsid w:val="00F7555E"/>
    <w:rsid w:val="00F76939"/>
    <w:rsid w:val="00F76A16"/>
    <w:rsid w:val="00F82E1F"/>
    <w:rsid w:val="00F875AD"/>
    <w:rsid w:val="00F87896"/>
    <w:rsid w:val="00F90284"/>
    <w:rsid w:val="00F91F2D"/>
    <w:rsid w:val="00F932C5"/>
    <w:rsid w:val="00F9401E"/>
    <w:rsid w:val="00F9442F"/>
    <w:rsid w:val="00FA061C"/>
    <w:rsid w:val="00FA0B33"/>
    <w:rsid w:val="00FB1AB6"/>
    <w:rsid w:val="00FB30CB"/>
    <w:rsid w:val="00FB35CD"/>
    <w:rsid w:val="00FB4F90"/>
    <w:rsid w:val="00FB5B09"/>
    <w:rsid w:val="00FB6344"/>
    <w:rsid w:val="00FC353E"/>
    <w:rsid w:val="00FC3BDC"/>
    <w:rsid w:val="00FC7878"/>
    <w:rsid w:val="00FD011F"/>
    <w:rsid w:val="00FD27E0"/>
    <w:rsid w:val="00FD2B9C"/>
    <w:rsid w:val="00FD3201"/>
    <w:rsid w:val="00FD48C4"/>
    <w:rsid w:val="00FD4E5F"/>
    <w:rsid w:val="00FD5A50"/>
    <w:rsid w:val="00FD72CC"/>
    <w:rsid w:val="00FE0FBE"/>
    <w:rsid w:val="00FE3FE6"/>
    <w:rsid w:val="00FE4BFB"/>
    <w:rsid w:val="00FE5E9D"/>
    <w:rsid w:val="00FF14EC"/>
    <w:rsid w:val="00FF6396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E5CB9"/>
  <w15:docId w15:val="{20F6B592-F37D-4278-A470-EEF7884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3D8"/>
    <w:pPr>
      <w:spacing w:after="120" w:line="240" w:lineRule="auto"/>
      <w:ind w:left="709"/>
    </w:pPr>
    <w:rPr>
      <w:rFonts w:ascii="Arial" w:hAnsi="Arial" w:cs="Arial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673D8"/>
    <w:pPr>
      <w:keepNext/>
      <w:numPr>
        <w:numId w:val="1"/>
      </w:numPr>
      <w:spacing w:before="360"/>
      <w:contextualSpacing w:val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D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64DD"/>
  </w:style>
  <w:style w:type="paragraph" w:styleId="Footer">
    <w:name w:val="footer"/>
    <w:basedOn w:val="Normal"/>
    <w:link w:val="FooterChar"/>
    <w:uiPriority w:val="99"/>
    <w:unhideWhenUsed/>
    <w:rsid w:val="001164D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64DD"/>
  </w:style>
  <w:style w:type="paragraph" w:styleId="BalloonText">
    <w:name w:val="Balloon Text"/>
    <w:basedOn w:val="Normal"/>
    <w:link w:val="BalloonTextChar"/>
    <w:uiPriority w:val="99"/>
    <w:semiHidden/>
    <w:unhideWhenUsed/>
    <w:rsid w:val="001164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D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F3710"/>
    <w:pPr>
      <w:spacing w:after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4F371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B673D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81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B416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673D8"/>
    <w:rPr>
      <w:rFonts w:ascii="Arial" w:hAnsi="Arial" w:cs="Arial"/>
      <w:b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B673D8"/>
    <w:pPr>
      <w:numPr>
        <w:numId w:val="0"/>
      </w:num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B673D8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59"/>
    <w:rsid w:val="0054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4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BC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BCB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543A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8A40-3329-4992-8EE5-ED5FFD85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FLINTHAMD</dc:creator>
  <cp:lastModifiedBy>RAHEEM, Oyetona (MOORFIELDS EYE HOSPITAL NHS FOUNDATION TRUST)</cp:lastModifiedBy>
  <cp:revision>2</cp:revision>
  <cp:lastPrinted>2022-11-15T15:16:00Z</cp:lastPrinted>
  <dcterms:created xsi:type="dcterms:W3CDTF">2023-05-17T12:26:00Z</dcterms:created>
  <dcterms:modified xsi:type="dcterms:W3CDTF">2023-05-17T12:26:00Z</dcterms:modified>
</cp:coreProperties>
</file>