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3BB9" w14:textId="77777777" w:rsidR="00A84259" w:rsidRDefault="00A84259" w:rsidP="00A84259">
      <w:pPr>
        <w:pStyle w:val="Space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80128F" w:rsidRPr="00973C44" w14:paraId="23C08445"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hideMark/>
          </w:tcPr>
          <w:p w14:paraId="1EA20A4A" w14:textId="77777777" w:rsidR="0080128F" w:rsidRPr="00973C44" w:rsidRDefault="0080128F" w:rsidP="0067324B">
            <w:pPr>
              <w:spacing w:before="0"/>
              <w:rPr>
                <w:rFonts w:cstheme="minorHAnsi"/>
                <w:b/>
                <w:sz w:val="22"/>
              </w:rPr>
            </w:pPr>
            <w:r w:rsidRPr="00973C44">
              <w:rPr>
                <w:rFonts w:cstheme="minorHAnsi"/>
                <w:b/>
                <w:sz w:val="22"/>
              </w:rPr>
              <w:t>Report title</w:t>
            </w:r>
          </w:p>
        </w:tc>
        <w:tc>
          <w:tcPr>
            <w:tcW w:w="6804" w:type="dxa"/>
            <w:tcBorders>
              <w:top w:val="single" w:sz="4" w:space="0" w:color="auto"/>
              <w:left w:val="single" w:sz="4" w:space="0" w:color="auto"/>
              <w:bottom w:val="single" w:sz="4" w:space="0" w:color="auto"/>
              <w:right w:val="single" w:sz="4" w:space="0" w:color="auto"/>
            </w:tcBorders>
            <w:vAlign w:val="center"/>
          </w:tcPr>
          <w:p w14:paraId="497189CE" w14:textId="77ACCB10" w:rsidR="0080128F" w:rsidRPr="00612D65" w:rsidRDefault="00612D65" w:rsidP="00254EAF">
            <w:pPr>
              <w:tabs>
                <w:tab w:val="center" w:pos="4153"/>
                <w:tab w:val="right" w:pos="8306"/>
              </w:tabs>
              <w:spacing w:before="0"/>
              <w:rPr>
                <w:rFonts w:cstheme="minorHAnsi"/>
                <w:sz w:val="22"/>
              </w:rPr>
            </w:pPr>
            <w:r w:rsidRPr="00612D65">
              <w:rPr>
                <w:rFonts w:cstheme="minorHAnsi"/>
                <w:sz w:val="22"/>
              </w:rPr>
              <w:t xml:space="preserve">Monthly Finance </w:t>
            </w:r>
            <w:r w:rsidR="00E25846">
              <w:rPr>
                <w:rFonts w:cstheme="minorHAnsi"/>
                <w:sz w:val="22"/>
              </w:rPr>
              <w:t xml:space="preserve">Performance </w:t>
            </w:r>
            <w:r w:rsidRPr="00612D65">
              <w:rPr>
                <w:rFonts w:cstheme="minorHAnsi"/>
                <w:sz w:val="22"/>
              </w:rPr>
              <w:t xml:space="preserve">Report </w:t>
            </w:r>
            <w:r w:rsidR="0067324B">
              <w:rPr>
                <w:rFonts w:cstheme="minorHAnsi"/>
                <w:sz w:val="22"/>
              </w:rPr>
              <w:t xml:space="preserve">Month </w:t>
            </w:r>
            <w:r w:rsidR="00A230E1">
              <w:rPr>
                <w:rFonts w:cstheme="minorHAnsi"/>
                <w:sz w:val="22"/>
              </w:rPr>
              <w:t>01</w:t>
            </w:r>
            <w:r w:rsidR="008917AC">
              <w:rPr>
                <w:rFonts w:cstheme="minorHAnsi"/>
                <w:sz w:val="22"/>
              </w:rPr>
              <w:t xml:space="preserve"> </w:t>
            </w:r>
            <w:r w:rsidRPr="00612D65">
              <w:rPr>
                <w:rFonts w:cstheme="minorHAnsi"/>
                <w:sz w:val="22"/>
              </w:rPr>
              <w:t>–</w:t>
            </w:r>
            <w:r w:rsidR="005513C8">
              <w:rPr>
                <w:rFonts w:cstheme="minorHAnsi"/>
                <w:sz w:val="22"/>
              </w:rPr>
              <w:t xml:space="preserve"> </w:t>
            </w:r>
            <w:r w:rsidR="00A230E1">
              <w:rPr>
                <w:rFonts w:cstheme="minorHAnsi"/>
                <w:sz w:val="22"/>
              </w:rPr>
              <w:t>April 2022</w:t>
            </w:r>
          </w:p>
        </w:tc>
      </w:tr>
      <w:tr w:rsidR="0080128F" w:rsidRPr="00973C44" w14:paraId="3EF169D3"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2B9F1C24" w14:textId="77777777" w:rsidR="0080128F" w:rsidRPr="00973C44" w:rsidRDefault="0080128F" w:rsidP="0067324B">
            <w:pPr>
              <w:spacing w:before="0"/>
              <w:rPr>
                <w:rFonts w:cstheme="minorHAnsi"/>
                <w:b/>
                <w:sz w:val="22"/>
              </w:rPr>
            </w:pPr>
            <w:r>
              <w:rPr>
                <w:rFonts w:cstheme="minorHAnsi"/>
                <w:b/>
                <w:sz w:val="22"/>
              </w:rPr>
              <w:t xml:space="preserve">Report from </w:t>
            </w:r>
          </w:p>
        </w:tc>
        <w:tc>
          <w:tcPr>
            <w:tcW w:w="6804" w:type="dxa"/>
            <w:tcBorders>
              <w:top w:val="single" w:sz="4" w:space="0" w:color="auto"/>
              <w:left w:val="single" w:sz="4" w:space="0" w:color="auto"/>
              <w:bottom w:val="single" w:sz="4" w:space="0" w:color="auto"/>
              <w:right w:val="single" w:sz="4" w:space="0" w:color="auto"/>
            </w:tcBorders>
            <w:vAlign w:val="center"/>
          </w:tcPr>
          <w:p w14:paraId="12075916" w14:textId="77777777" w:rsidR="0080128F" w:rsidRPr="00612D65" w:rsidRDefault="00612D65" w:rsidP="00465F0E">
            <w:pPr>
              <w:tabs>
                <w:tab w:val="center" w:pos="4153"/>
                <w:tab w:val="right" w:pos="8306"/>
              </w:tabs>
              <w:spacing w:before="0"/>
              <w:rPr>
                <w:rFonts w:cstheme="minorHAnsi"/>
                <w:sz w:val="22"/>
              </w:rPr>
            </w:pPr>
            <w:r w:rsidRPr="00612D65">
              <w:rPr>
                <w:rFonts w:cstheme="minorHAnsi"/>
                <w:sz w:val="22"/>
              </w:rPr>
              <w:t>Jonath</w:t>
            </w:r>
            <w:r w:rsidR="00465F0E">
              <w:rPr>
                <w:rFonts w:cstheme="minorHAnsi"/>
                <w:sz w:val="22"/>
              </w:rPr>
              <w:t>a</w:t>
            </w:r>
            <w:r w:rsidRPr="00612D65">
              <w:rPr>
                <w:rFonts w:cstheme="minorHAnsi"/>
                <w:sz w:val="22"/>
              </w:rPr>
              <w:t>n Wilson, Chief Financial Officer</w:t>
            </w:r>
          </w:p>
        </w:tc>
      </w:tr>
      <w:tr w:rsidR="0080128F" w:rsidRPr="00973C44" w14:paraId="05BEEBBC"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4E758C68" w14:textId="77777777" w:rsidR="0080128F" w:rsidRDefault="0080128F" w:rsidP="0067324B">
            <w:pPr>
              <w:spacing w:before="0"/>
              <w:rPr>
                <w:rFonts w:cstheme="minorHAnsi"/>
                <w:b/>
                <w:sz w:val="22"/>
              </w:rPr>
            </w:pPr>
            <w:r>
              <w:rPr>
                <w:rFonts w:cstheme="minorHAnsi"/>
                <w:b/>
                <w:sz w:val="22"/>
              </w:rPr>
              <w:t>Prepared by</w:t>
            </w:r>
          </w:p>
        </w:tc>
        <w:tc>
          <w:tcPr>
            <w:tcW w:w="6804" w:type="dxa"/>
            <w:tcBorders>
              <w:top w:val="single" w:sz="4" w:space="0" w:color="auto"/>
              <w:left w:val="single" w:sz="4" w:space="0" w:color="auto"/>
              <w:bottom w:val="single" w:sz="4" w:space="0" w:color="auto"/>
              <w:right w:val="single" w:sz="4" w:space="0" w:color="auto"/>
            </w:tcBorders>
            <w:vAlign w:val="center"/>
          </w:tcPr>
          <w:p w14:paraId="0E9859EF" w14:textId="77777777" w:rsidR="00A84259" w:rsidRPr="00612D65" w:rsidRDefault="00612D65" w:rsidP="00A84259">
            <w:pPr>
              <w:tabs>
                <w:tab w:val="center" w:pos="4153"/>
                <w:tab w:val="right" w:pos="8306"/>
              </w:tabs>
              <w:spacing w:before="0"/>
              <w:rPr>
                <w:rFonts w:cstheme="minorHAnsi"/>
                <w:sz w:val="22"/>
              </w:rPr>
            </w:pPr>
            <w:r w:rsidRPr="00612D65">
              <w:rPr>
                <w:rFonts w:cstheme="minorHAnsi"/>
                <w:sz w:val="22"/>
              </w:rPr>
              <w:t xml:space="preserve">Justin Betts, Deputy Chief Financial Officer </w:t>
            </w:r>
          </w:p>
        </w:tc>
      </w:tr>
      <w:tr w:rsidR="0080128F" w:rsidRPr="00973C44" w14:paraId="6E77B3FB"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086650D6" w14:textId="77777777" w:rsidR="0080128F" w:rsidRDefault="0080128F" w:rsidP="0067324B">
            <w:pPr>
              <w:spacing w:before="0"/>
              <w:rPr>
                <w:rFonts w:cstheme="minorHAnsi"/>
                <w:b/>
                <w:sz w:val="22"/>
              </w:rPr>
            </w:pPr>
            <w:r>
              <w:rPr>
                <w:rFonts w:cstheme="minorHAnsi"/>
                <w:b/>
                <w:sz w:val="22"/>
              </w:rPr>
              <w:t>Link to strategic objectives</w:t>
            </w:r>
          </w:p>
        </w:tc>
        <w:tc>
          <w:tcPr>
            <w:tcW w:w="6804" w:type="dxa"/>
            <w:tcBorders>
              <w:top w:val="single" w:sz="4" w:space="0" w:color="auto"/>
              <w:left w:val="single" w:sz="4" w:space="0" w:color="auto"/>
              <w:bottom w:val="single" w:sz="4" w:space="0" w:color="auto"/>
              <w:right w:val="single" w:sz="4" w:space="0" w:color="auto"/>
            </w:tcBorders>
            <w:vAlign w:val="center"/>
          </w:tcPr>
          <w:p w14:paraId="5837C46F" w14:textId="77777777" w:rsidR="0080128F" w:rsidRPr="00612D65" w:rsidRDefault="00612D65" w:rsidP="0067324B">
            <w:pPr>
              <w:tabs>
                <w:tab w:val="center" w:pos="4153"/>
                <w:tab w:val="right" w:pos="8306"/>
              </w:tabs>
              <w:spacing w:before="0"/>
              <w:rPr>
                <w:rFonts w:cstheme="minorHAnsi"/>
                <w:sz w:val="22"/>
              </w:rPr>
            </w:pPr>
            <w:r w:rsidRPr="00612D65">
              <w:rPr>
                <w:rFonts w:cstheme="minorHAnsi"/>
                <w:sz w:val="22"/>
              </w:rPr>
              <w:t>Deliver financial sustainability as a Trust</w:t>
            </w:r>
          </w:p>
        </w:tc>
      </w:tr>
    </w:tbl>
    <w:p w14:paraId="0140A657" w14:textId="77777777" w:rsidR="008A3A03" w:rsidRDefault="008A3A03" w:rsidP="00C34697">
      <w:pPr>
        <w:pStyle w:val="Venue"/>
        <w:tabs>
          <w:tab w:val="left" w:pos="1985"/>
        </w:tabs>
        <w:spacing w:after="0"/>
      </w:pPr>
    </w:p>
    <w:tbl>
      <w:tblPr>
        <w:tblW w:w="10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406"/>
        <w:gridCol w:w="2140"/>
        <w:gridCol w:w="360"/>
        <w:gridCol w:w="2694"/>
        <w:gridCol w:w="506"/>
        <w:gridCol w:w="1336"/>
        <w:gridCol w:w="426"/>
        <w:gridCol w:w="15"/>
      </w:tblGrid>
      <w:tr w:rsidR="0080128F" w:rsidRPr="00973C44" w14:paraId="5D4182CC" w14:textId="77777777" w:rsidTr="00C50105">
        <w:trPr>
          <w:trHeight w:val="7788"/>
        </w:trPr>
        <w:tc>
          <w:tcPr>
            <w:tcW w:w="10363" w:type="dxa"/>
            <w:gridSpan w:val="9"/>
            <w:tcBorders>
              <w:top w:val="single" w:sz="4" w:space="0" w:color="auto"/>
              <w:left w:val="single" w:sz="4" w:space="0" w:color="auto"/>
              <w:bottom w:val="single" w:sz="4" w:space="0" w:color="auto"/>
              <w:right w:val="single" w:sz="4" w:space="0" w:color="auto"/>
            </w:tcBorders>
          </w:tcPr>
          <w:p w14:paraId="2839F85A" w14:textId="77777777" w:rsidR="0080128F" w:rsidRDefault="0080128F" w:rsidP="001B0E0E">
            <w:pPr>
              <w:jc w:val="both"/>
              <w:rPr>
                <w:rFonts w:cstheme="minorHAnsi"/>
                <w:b/>
                <w:sz w:val="22"/>
              </w:rPr>
            </w:pPr>
            <w:r w:rsidRPr="00CD587F">
              <w:rPr>
                <w:rFonts w:cstheme="minorHAnsi"/>
                <w:b/>
                <w:sz w:val="22"/>
              </w:rPr>
              <w:t>Executive summary</w:t>
            </w:r>
          </w:p>
          <w:p w14:paraId="52F956A2" w14:textId="77777777" w:rsidR="00477749" w:rsidRDefault="00477749" w:rsidP="004B0305">
            <w:pPr>
              <w:snapToGrid/>
              <w:spacing w:before="0"/>
              <w:jc w:val="both"/>
              <w:rPr>
                <w:rFonts w:ascii="Arial" w:eastAsia="Calibri" w:hAnsi="Arial" w:cs="Arial"/>
                <w:kern w:val="24"/>
                <w:sz w:val="20"/>
                <w:lang w:eastAsia="en-GB"/>
              </w:rPr>
            </w:pPr>
          </w:p>
          <w:p w14:paraId="5307AFF2" w14:textId="7B0F1729" w:rsidR="00C50105" w:rsidRPr="00D3385A" w:rsidRDefault="00C50105" w:rsidP="00C50105">
            <w:pPr>
              <w:jc w:val="both"/>
              <w:rPr>
                <w:rFonts w:eastAsia="Calibri" w:cstheme="minorHAnsi"/>
                <w:b/>
                <w:kern w:val="24"/>
                <w:sz w:val="20"/>
                <w:szCs w:val="20"/>
                <w:lang w:eastAsia="en-GB"/>
              </w:rPr>
            </w:pPr>
            <w:r>
              <w:rPr>
                <w:rFonts w:eastAsia="Calibri" w:cstheme="minorHAnsi"/>
                <w:b/>
                <w:kern w:val="24"/>
                <w:sz w:val="20"/>
                <w:szCs w:val="20"/>
                <w:lang w:eastAsia="en-GB"/>
              </w:rPr>
              <w:t xml:space="preserve">Income and Expenditure </w:t>
            </w:r>
          </w:p>
          <w:p w14:paraId="00F50684" w14:textId="77777777" w:rsidR="00C50105" w:rsidRDefault="00C50105" w:rsidP="00D3385A">
            <w:pPr>
              <w:pStyle w:val="ListParagraph"/>
              <w:numPr>
                <w:ilvl w:val="0"/>
                <w:numId w:val="0"/>
              </w:numPr>
              <w:snapToGrid/>
              <w:spacing w:before="0"/>
              <w:jc w:val="both"/>
              <w:rPr>
                <w:rFonts w:eastAsia="Times New Roman" w:cstheme="minorHAnsi"/>
                <w:sz w:val="20"/>
                <w:lang w:eastAsia="en-GB"/>
              </w:rPr>
            </w:pPr>
          </w:p>
          <w:p w14:paraId="560998E8" w14:textId="44A0D735" w:rsidR="00DE7A82" w:rsidRPr="00D3385A" w:rsidRDefault="00DE7A82" w:rsidP="00D3385A">
            <w:pPr>
              <w:pStyle w:val="ListParagraph"/>
              <w:numPr>
                <w:ilvl w:val="0"/>
                <w:numId w:val="0"/>
              </w:numPr>
              <w:snapToGrid/>
              <w:spacing w:before="0"/>
              <w:jc w:val="both"/>
              <w:rPr>
                <w:rFonts w:eastAsia="Times New Roman" w:cstheme="minorHAnsi"/>
                <w:sz w:val="20"/>
                <w:lang w:eastAsia="en-GB"/>
              </w:rPr>
            </w:pPr>
            <w:r w:rsidRPr="00D3385A">
              <w:rPr>
                <w:rFonts w:eastAsia="Times New Roman" w:cstheme="minorHAnsi"/>
                <w:sz w:val="20"/>
                <w:lang w:eastAsia="en-GB"/>
              </w:rPr>
              <w:t xml:space="preserve">For </w:t>
            </w:r>
            <w:r w:rsidR="00600DC6">
              <w:rPr>
                <w:rFonts w:eastAsia="Times New Roman" w:cstheme="minorHAnsi"/>
                <w:sz w:val="20"/>
                <w:lang w:eastAsia="en-GB"/>
              </w:rPr>
              <w:t>April,</w:t>
            </w:r>
            <w:r w:rsidR="00917672" w:rsidRPr="00D3385A">
              <w:rPr>
                <w:rFonts w:eastAsia="Times New Roman" w:cstheme="minorHAnsi"/>
                <w:sz w:val="20"/>
                <w:lang w:eastAsia="en-GB"/>
              </w:rPr>
              <w:t xml:space="preserve"> </w:t>
            </w:r>
            <w:r w:rsidRPr="00D3385A">
              <w:rPr>
                <w:rFonts w:eastAsia="Times New Roman" w:cstheme="minorHAnsi"/>
                <w:sz w:val="20"/>
                <w:lang w:eastAsia="en-GB"/>
              </w:rPr>
              <w:t xml:space="preserve">the Trust is </w:t>
            </w:r>
            <w:proofErr w:type="gramStart"/>
            <w:r w:rsidR="0071389C" w:rsidRPr="00D3385A">
              <w:rPr>
                <w:rFonts w:eastAsia="Times New Roman" w:cstheme="minorHAnsi"/>
                <w:sz w:val="20"/>
                <w:lang w:eastAsia="en-GB"/>
              </w:rPr>
              <w:t>reporting:</w:t>
            </w:r>
            <w:r w:rsidRPr="00D3385A">
              <w:rPr>
                <w:rFonts w:eastAsia="Times New Roman" w:cstheme="minorHAnsi"/>
                <w:sz w:val="20"/>
                <w:lang w:eastAsia="en-GB"/>
              </w:rPr>
              <w:t>-</w:t>
            </w:r>
            <w:proofErr w:type="gramEnd"/>
            <w:r w:rsidRPr="00D3385A">
              <w:rPr>
                <w:rFonts w:eastAsia="Times New Roman" w:cstheme="minorHAnsi"/>
                <w:sz w:val="20"/>
                <w:lang w:eastAsia="en-GB"/>
              </w:rPr>
              <w:t xml:space="preserve"> </w:t>
            </w:r>
          </w:p>
          <w:p w14:paraId="0F66B99A" w14:textId="2EB8EBCD" w:rsidR="00D3385A" w:rsidRPr="001F65D1" w:rsidRDefault="00703B39" w:rsidP="001F65D1">
            <w:pPr>
              <w:pStyle w:val="ListParagraph"/>
              <w:numPr>
                <w:ilvl w:val="0"/>
                <w:numId w:val="11"/>
              </w:numPr>
              <w:snapToGrid/>
              <w:spacing w:before="0"/>
              <w:jc w:val="both"/>
              <w:rPr>
                <w:rFonts w:eastAsia="Times New Roman" w:cstheme="minorHAnsi"/>
                <w:sz w:val="20"/>
                <w:lang w:eastAsia="en-GB"/>
              </w:rPr>
            </w:pPr>
            <w:r w:rsidRPr="00C50105">
              <w:rPr>
                <w:rFonts w:eastAsia="Calibri" w:cstheme="minorHAnsi"/>
                <w:kern w:val="24"/>
                <w:sz w:val="20"/>
                <w:lang w:eastAsia="en-GB"/>
              </w:rPr>
              <w:t>a</w:t>
            </w:r>
            <w:r w:rsidR="001F65D1" w:rsidRPr="001F65D1">
              <w:rPr>
                <w:rFonts w:eastAsia="Calibri" w:cstheme="minorHAnsi"/>
                <w:kern w:val="24"/>
                <w:sz w:val="20"/>
                <w:lang w:eastAsia="en-GB"/>
              </w:rPr>
              <w:t xml:space="preserve"> £2.16m deficit year to date compared to a deficit plan of £2.39m, a £0.23m favourable variance.</w:t>
            </w:r>
          </w:p>
          <w:p w14:paraId="073AF031" w14:textId="77777777" w:rsidR="001F65D1" w:rsidRPr="00703B39" w:rsidRDefault="001F65D1" w:rsidP="001F65D1">
            <w:pPr>
              <w:pStyle w:val="ListParagraph"/>
              <w:numPr>
                <w:ilvl w:val="0"/>
                <w:numId w:val="0"/>
              </w:numPr>
              <w:snapToGrid/>
              <w:spacing w:before="0"/>
              <w:ind w:left="720"/>
              <w:jc w:val="both"/>
              <w:rPr>
                <w:rFonts w:eastAsia="Times New Roman" w:cstheme="minorHAnsi"/>
                <w:sz w:val="20"/>
                <w:lang w:eastAsia="en-GB"/>
              </w:rPr>
            </w:pPr>
          </w:p>
          <w:p w14:paraId="770489AB" w14:textId="14BC43E6" w:rsidR="00703B39" w:rsidRDefault="007C01CF" w:rsidP="00D3385A">
            <w:pPr>
              <w:pStyle w:val="ListParagraph"/>
              <w:numPr>
                <w:ilvl w:val="0"/>
                <w:numId w:val="0"/>
              </w:numPr>
              <w:snapToGrid/>
              <w:spacing w:before="0"/>
              <w:jc w:val="both"/>
              <w:rPr>
                <w:rFonts w:eastAsia="Times New Roman" w:cstheme="minorHAnsi"/>
                <w:sz w:val="20"/>
                <w:lang w:eastAsia="en-GB"/>
              </w:rPr>
            </w:pPr>
            <w:r w:rsidRPr="007C01CF">
              <w:rPr>
                <w:rFonts w:eastAsia="Times New Roman" w:cstheme="minorHAnsi"/>
                <w:noProof/>
                <w:sz w:val="20"/>
                <w:lang w:eastAsia="en-GB"/>
              </w:rPr>
              <w:drawing>
                <wp:inline distT="0" distB="0" distL="0" distR="0" wp14:anchorId="6DA2F2F7" wp14:editId="114B6707">
                  <wp:extent cx="6438900" cy="1400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0" cy="1400175"/>
                          </a:xfrm>
                          <a:prstGeom prst="rect">
                            <a:avLst/>
                          </a:prstGeom>
                          <a:noFill/>
                          <a:ln>
                            <a:noFill/>
                          </a:ln>
                        </pic:spPr>
                      </pic:pic>
                    </a:graphicData>
                  </a:graphic>
                </wp:inline>
              </w:drawing>
            </w:r>
          </w:p>
          <w:p w14:paraId="3B2D750E" w14:textId="77777777" w:rsidR="00D3385A" w:rsidRPr="00477749" w:rsidRDefault="00D3385A" w:rsidP="00D3385A">
            <w:pPr>
              <w:pStyle w:val="ListParagraph"/>
              <w:numPr>
                <w:ilvl w:val="0"/>
                <w:numId w:val="0"/>
              </w:numPr>
              <w:snapToGrid/>
              <w:spacing w:before="0"/>
              <w:jc w:val="both"/>
              <w:rPr>
                <w:rFonts w:eastAsia="Times New Roman" w:cstheme="minorHAnsi"/>
                <w:sz w:val="20"/>
                <w:lang w:eastAsia="en-GB"/>
              </w:rPr>
            </w:pPr>
          </w:p>
          <w:p w14:paraId="5578EB9B" w14:textId="77777777" w:rsidR="001F65D1" w:rsidRDefault="00FD3E0D" w:rsidP="001F65D1">
            <w:pPr>
              <w:pStyle w:val="ListParagraph"/>
              <w:numPr>
                <w:ilvl w:val="0"/>
                <w:numId w:val="11"/>
              </w:numPr>
              <w:jc w:val="both"/>
              <w:rPr>
                <w:rFonts w:eastAsia="Calibri" w:cstheme="minorHAnsi"/>
                <w:kern w:val="24"/>
                <w:sz w:val="20"/>
                <w:lang w:eastAsia="en-GB"/>
              </w:rPr>
            </w:pPr>
            <w:r w:rsidRPr="008D6F35">
              <w:rPr>
                <w:rFonts w:eastAsia="Calibri" w:cstheme="minorHAnsi"/>
                <w:kern w:val="24"/>
                <w:sz w:val="20"/>
                <w:lang w:eastAsia="en-GB"/>
              </w:rPr>
              <w:t>C</w:t>
            </w:r>
            <w:r w:rsidR="00703B39" w:rsidRPr="008D6F35">
              <w:rPr>
                <w:rFonts w:eastAsia="Calibri" w:cstheme="minorHAnsi"/>
                <w:kern w:val="24"/>
                <w:sz w:val="20"/>
                <w:lang w:eastAsia="en-GB"/>
              </w:rPr>
              <w:t xml:space="preserve">linical activity levels recorded </w:t>
            </w:r>
            <w:r w:rsidRPr="008D6F35">
              <w:rPr>
                <w:rFonts w:eastAsia="Calibri" w:cstheme="minorHAnsi"/>
                <w:kern w:val="24"/>
                <w:sz w:val="20"/>
                <w:lang w:eastAsia="en-GB"/>
              </w:rPr>
              <w:t xml:space="preserve">in </w:t>
            </w:r>
            <w:r w:rsidR="007C01CF" w:rsidRPr="008D6F35">
              <w:rPr>
                <w:rFonts w:eastAsia="Calibri" w:cstheme="minorHAnsi"/>
                <w:kern w:val="24"/>
                <w:sz w:val="20"/>
                <w:lang w:eastAsia="en-GB"/>
              </w:rPr>
              <w:t>April</w:t>
            </w:r>
            <w:r w:rsidRPr="008D6F35">
              <w:rPr>
                <w:rFonts w:eastAsia="Calibri" w:cstheme="minorHAnsi"/>
                <w:kern w:val="24"/>
                <w:sz w:val="20"/>
                <w:lang w:eastAsia="en-GB"/>
              </w:rPr>
              <w:t xml:space="preserve"> compared to 2019/20 were </w:t>
            </w:r>
            <w:r w:rsidR="008D6F35" w:rsidRPr="008D6F35">
              <w:rPr>
                <w:rFonts w:eastAsia="Calibri" w:cstheme="minorHAnsi"/>
                <w:kern w:val="24"/>
                <w:sz w:val="20"/>
                <w:lang w:eastAsia="en-GB"/>
              </w:rPr>
              <w:t>70</w:t>
            </w:r>
            <w:r w:rsidR="00703B39" w:rsidRPr="008D6F35">
              <w:rPr>
                <w:rFonts w:eastAsia="Calibri" w:cstheme="minorHAnsi"/>
                <w:kern w:val="24"/>
                <w:sz w:val="20"/>
                <w:lang w:eastAsia="en-GB"/>
              </w:rPr>
              <w:t xml:space="preserve">% of A&amp;E activity, </w:t>
            </w:r>
            <w:r w:rsidR="008D6F35" w:rsidRPr="008D6F35">
              <w:rPr>
                <w:rFonts w:eastAsia="Calibri" w:cstheme="minorHAnsi"/>
                <w:kern w:val="24"/>
                <w:sz w:val="20"/>
                <w:lang w:eastAsia="en-GB"/>
              </w:rPr>
              <w:t>103</w:t>
            </w:r>
            <w:r w:rsidR="00703B39" w:rsidRPr="008D6F35">
              <w:rPr>
                <w:rFonts w:eastAsia="Calibri" w:cstheme="minorHAnsi"/>
                <w:kern w:val="24"/>
                <w:sz w:val="20"/>
                <w:lang w:eastAsia="en-GB"/>
              </w:rPr>
              <w:t xml:space="preserve">% Elective, </w:t>
            </w:r>
            <w:r w:rsidR="008D6F35" w:rsidRPr="008D6F35">
              <w:rPr>
                <w:rFonts w:eastAsia="Calibri" w:cstheme="minorHAnsi"/>
                <w:kern w:val="24"/>
                <w:sz w:val="20"/>
                <w:lang w:eastAsia="en-GB"/>
              </w:rPr>
              <w:t>94</w:t>
            </w:r>
            <w:r w:rsidR="00703B39" w:rsidRPr="008D6F35">
              <w:rPr>
                <w:rFonts w:eastAsia="Calibri" w:cstheme="minorHAnsi"/>
                <w:kern w:val="24"/>
                <w:sz w:val="20"/>
                <w:lang w:eastAsia="en-GB"/>
              </w:rPr>
              <w:t>% Core Outpatients</w:t>
            </w:r>
            <w:r w:rsidR="00D3385A" w:rsidRPr="008D6F35">
              <w:rPr>
                <w:rFonts w:eastAsia="Calibri" w:cstheme="minorHAnsi"/>
                <w:kern w:val="24"/>
                <w:sz w:val="20"/>
                <w:lang w:eastAsia="en-GB"/>
              </w:rPr>
              <w:t xml:space="preserve"> (excluding DGH or </w:t>
            </w:r>
            <w:r w:rsidR="008D6F35" w:rsidRPr="008D6F35">
              <w:rPr>
                <w:rFonts w:eastAsia="Calibri" w:cstheme="minorHAnsi"/>
                <w:kern w:val="24"/>
                <w:sz w:val="20"/>
                <w:lang w:eastAsia="en-GB"/>
              </w:rPr>
              <w:t>86</w:t>
            </w:r>
            <w:r w:rsidR="00D3385A" w:rsidRPr="008D6F35">
              <w:rPr>
                <w:rFonts w:eastAsia="Calibri" w:cstheme="minorHAnsi"/>
                <w:kern w:val="24"/>
                <w:sz w:val="20"/>
                <w:lang w:eastAsia="en-GB"/>
              </w:rPr>
              <w:t>% inclusive)</w:t>
            </w:r>
            <w:r w:rsidR="00703B39" w:rsidRPr="008D6F35">
              <w:rPr>
                <w:rFonts w:eastAsia="Calibri" w:cstheme="minorHAnsi"/>
                <w:kern w:val="24"/>
                <w:sz w:val="20"/>
                <w:lang w:eastAsia="en-GB"/>
              </w:rPr>
              <w:t xml:space="preserve">, and </w:t>
            </w:r>
            <w:r w:rsidR="0063393B" w:rsidRPr="008D6F35">
              <w:rPr>
                <w:rFonts w:eastAsia="Calibri" w:cstheme="minorHAnsi"/>
                <w:kern w:val="24"/>
                <w:sz w:val="20"/>
                <w:lang w:eastAsia="en-GB"/>
              </w:rPr>
              <w:t>1</w:t>
            </w:r>
            <w:r w:rsidR="008D6F35" w:rsidRPr="008D6F35">
              <w:rPr>
                <w:rFonts w:eastAsia="Calibri" w:cstheme="minorHAnsi"/>
                <w:kern w:val="24"/>
                <w:sz w:val="20"/>
                <w:lang w:eastAsia="en-GB"/>
              </w:rPr>
              <w:t>22</w:t>
            </w:r>
            <w:r w:rsidR="00703B39" w:rsidRPr="008D6F35">
              <w:rPr>
                <w:rFonts w:eastAsia="Calibri" w:cstheme="minorHAnsi"/>
                <w:kern w:val="24"/>
                <w:sz w:val="20"/>
                <w:lang w:eastAsia="en-GB"/>
              </w:rPr>
              <w:t xml:space="preserve">% injections activity. </w:t>
            </w:r>
          </w:p>
          <w:p w14:paraId="332D3A43" w14:textId="77777777" w:rsidR="001F65D1" w:rsidRDefault="001F65D1" w:rsidP="001F65D1">
            <w:pPr>
              <w:pStyle w:val="ListParagraph"/>
              <w:numPr>
                <w:ilvl w:val="0"/>
                <w:numId w:val="11"/>
              </w:numPr>
              <w:jc w:val="both"/>
              <w:rPr>
                <w:rFonts w:eastAsia="Calibri" w:cstheme="minorHAnsi"/>
                <w:kern w:val="24"/>
                <w:sz w:val="20"/>
                <w:lang w:eastAsia="en-GB"/>
              </w:rPr>
            </w:pPr>
            <w:r w:rsidRPr="001F65D1">
              <w:rPr>
                <w:rFonts w:eastAsia="Calibri" w:cstheme="minorHAnsi"/>
                <w:kern w:val="24"/>
                <w:sz w:val="20"/>
                <w:lang w:eastAsia="en-GB"/>
              </w:rPr>
              <w:t>Clinical income in month has been estimated based on draft guidance. National guidance in relation to the formal calculation of income linked to Elective Recovery Funding (ERF) has not been finalised.</w:t>
            </w:r>
          </w:p>
          <w:p w14:paraId="70B5A89E" w14:textId="77777777" w:rsidR="00703B39" w:rsidRPr="007C01CF" w:rsidRDefault="00703B39" w:rsidP="00703B39">
            <w:pPr>
              <w:pStyle w:val="ListParagraph"/>
              <w:numPr>
                <w:ilvl w:val="0"/>
                <w:numId w:val="0"/>
              </w:numPr>
              <w:jc w:val="both"/>
              <w:rPr>
                <w:rFonts w:eastAsia="Calibri" w:cstheme="minorHAnsi"/>
                <w:color w:val="FF0000"/>
                <w:kern w:val="24"/>
                <w:sz w:val="20"/>
                <w:lang w:eastAsia="en-GB"/>
              </w:rPr>
            </w:pPr>
          </w:p>
          <w:p w14:paraId="1E4E5141" w14:textId="7EB7C571" w:rsidR="00D3385A" w:rsidRPr="001F65D1" w:rsidRDefault="00D3385A" w:rsidP="00D3385A">
            <w:pPr>
              <w:jc w:val="both"/>
              <w:rPr>
                <w:rFonts w:eastAsia="Calibri" w:cstheme="minorHAnsi"/>
                <w:b/>
                <w:kern w:val="24"/>
                <w:sz w:val="20"/>
                <w:szCs w:val="20"/>
                <w:lang w:eastAsia="en-GB"/>
              </w:rPr>
            </w:pPr>
            <w:r w:rsidRPr="001F65D1">
              <w:rPr>
                <w:rFonts w:eastAsia="Calibri" w:cstheme="minorHAnsi"/>
                <w:b/>
                <w:kern w:val="24"/>
                <w:sz w:val="20"/>
                <w:szCs w:val="20"/>
                <w:lang w:eastAsia="en-GB"/>
              </w:rPr>
              <w:t>Capital Expenditure</w:t>
            </w:r>
          </w:p>
          <w:p w14:paraId="46284B5B" w14:textId="77B76092" w:rsidR="001F65D1" w:rsidRPr="001F65D1" w:rsidRDefault="001F65D1" w:rsidP="001F65D1">
            <w:pPr>
              <w:pStyle w:val="ListParagraph"/>
              <w:numPr>
                <w:ilvl w:val="0"/>
                <w:numId w:val="12"/>
              </w:numPr>
              <w:jc w:val="both"/>
              <w:rPr>
                <w:rFonts w:eastAsia="Calibri" w:cstheme="minorHAnsi"/>
                <w:bCs/>
                <w:kern w:val="24"/>
                <w:sz w:val="20"/>
                <w:szCs w:val="20"/>
                <w:lang w:eastAsia="en-GB"/>
              </w:rPr>
            </w:pPr>
            <w:r w:rsidRPr="001F65D1">
              <w:rPr>
                <w:rFonts w:eastAsia="Calibri" w:cstheme="minorHAnsi"/>
                <w:bCs/>
                <w:kern w:val="24"/>
                <w:sz w:val="20"/>
                <w:szCs w:val="20"/>
                <w:lang w:eastAsia="en-GB"/>
              </w:rPr>
              <w:t xml:space="preserve">Capital </w:t>
            </w:r>
            <w:proofErr w:type="gramStart"/>
            <w:r w:rsidRPr="001F65D1">
              <w:rPr>
                <w:rFonts w:eastAsia="Calibri" w:cstheme="minorHAnsi"/>
                <w:bCs/>
                <w:kern w:val="24"/>
                <w:sz w:val="20"/>
                <w:szCs w:val="20"/>
                <w:lang w:eastAsia="en-GB"/>
              </w:rPr>
              <w:t>spend</w:t>
            </w:r>
            <w:proofErr w:type="gramEnd"/>
            <w:r w:rsidRPr="001F65D1">
              <w:rPr>
                <w:rFonts w:eastAsia="Calibri" w:cstheme="minorHAnsi"/>
                <w:bCs/>
                <w:kern w:val="24"/>
                <w:sz w:val="20"/>
                <w:szCs w:val="20"/>
                <w:lang w:eastAsia="en-GB"/>
              </w:rPr>
              <w:t xml:space="preserve"> </w:t>
            </w:r>
            <w:r>
              <w:rPr>
                <w:rFonts w:eastAsia="Calibri" w:cstheme="minorHAnsi"/>
                <w:bCs/>
                <w:kern w:val="24"/>
                <w:sz w:val="20"/>
                <w:szCs w:val="20"/>
                <w:lang w:eastAsia="en-GB"/>
              </w:rPr>
              <w:t xml:space="preserve">during </w:t>
            </w:r>
            <w:r w:rsidRPr="001F65D1">
              <w:rPr>
                <w:rFonts w:eastAsia="Calibri" w:cstheme="minorHAnsi"/>
                <w:bCs/>
                <w:kern w:val="24"/>
                <w:sz w:val="20"/>
                <w:szCs w:val="20"/>
                <w:lang w:eastAsia="en-GB"/>
              </w:rPr>
              <w:t>April totalled £0.5m, against a plan of £0.4m predominantly due to slippage of schemes form 2021/22 into 2022/23.</w:t>
            </w:r>
          </w:p>
          <w:p w14:paraId="2C019AAF" w14:textId="77777777" w:rsidR="001F65D1" w:rsidRPr="001F65D1" w:rsidRDefault="001F65D1" w:rsidP="001F65D1">
            <w:pPr>
              <w:pStyle w:val="ListParagraph"/>
              <w:numPr>
                <w:ilvl w:val="0"/>
                <w:numId w:val="12"/>
              </w:numPr>
              <w:jc w:val="both"/>
              <w:rPr>
                <w:rFonts w:eastAsia="Calibri" w:cstheme="minorHAnsi"/>
                <w:bCs/>
                <w:kern w:val="24"/>
                <w:sz w:val="20"/>
                <w:szCs w:val="20"/>
                <w:lang w:eastAsia="en-GB"/>
              </w:rPr>
            </w:pPr>
            <w:r w:rsidRPr="001F65D1">
              <w:rPr>
                <w:rFonts w:eastAsia="Calibri" w:cstheme="minorHAnsi"/>
                <w:bCs/>
                <w:kern w:val="24"/>
                <w:sz w:val="20"/>
                <w:szCs w:val="20"/>
                <w:lang w:eastAsia="en-GB"/>
              </w:rPr>
              <w:t>Internal capital plans are being reviewed and prioritised via the Capital Planning and Oversight Committee given restricted resources in 2022/23.</w:t>
            </w:r>
          </w:p>
          <w:p w14:paraId="1647D84B" w14:textId="54980689" w:rsidR="007033D0" w:rsidRPr="00D3385A" w:rsidRDefault="001F65D1" w:rsidP="001F65D1">
            <w:pPr>
              <w:pStyle w:val="ListParagraph"/>
              <w:numPr>
                <w:ilvl w:val="0"/>
                <w:numId w:val="12"/>
              </w:numPr>
              <w:jc w:val="both"/>
              <w:rPr>
                <w:rFonts w:eastAsia="Calibri" w:cstheme="minorHAnsi"/>
                <w:bCs/>
                <w:kern w:val="24"/>
                <w:sz w:val="20"/>
                <w:szCs w:val="20"/>
                <w:lang w:eastAsia="en-GB"/>
              </w:rPr>
            </w:pPr>
            <w:r w:rsidRPr="001F65D1">
              <w:rPr>
                <w:rFonts w:eastAsia="Calibri" w:cstheme="minorHAnsi"/>
                <w:bCs/>
                <w:kern w:val="24"/>
                <w:sz w:val="20"/>
                <w:szCs w:val="20"/>
                <w:lang w:eastAsia="en-GB"/>
              </w:rPr>
              <w:t>Formal confirmation of externally funded schemes is awaited including TIF schemes £8m, UTF £2.5m, and elements of Oriel within/out with the NCL ICS envelopes £14.9m.</w:t>
            </w:r>
          </w:p>
        </w:tc>
      </w:tr>
      <w:tr w:rsidR="0080128F" w:rsidRPr="00973C44" w14:paraId="3A7CD5C7" w14:textId="77777777" w:rsidTr="00477749">
        <w:trPr>
          <w:trHeight w:val="557"/>
        </w:trPr>
        <w:tc>
          <w:tcPr>
            <w:tcW w:w="10363" w:type="dxa"/>
            <w:gridSpan w:val="9"/>
            <w:tcBorders>
              <w:top w:val="single" w:sz="4" w:space="0" w:color="auto"/>
              <w:left w:val="single" w:sz="4" w:space="0" w:color="auto"/>
              <w:bottom w:val="single" w:sz="4" w:space="0" w:color="auto"/>
              <w:right w:val="single" w:sz="4" w:space="0" w:color="auto"/>
            </w:tcBorders>
          </w:tcPr>
          <w:p w14:paraId="3543A5E0" w14:textId="77777777" w:rsidR="0080128F" w:rsidRDefault="0080128F" w:rsidP="00477749">
            <w:pPr>
              <w:spacing w:before="0"/>
              <w:rPr>
                <w:rFonts w:cstheme="minorHAnsi"/>
                <w:b/>
                <w:sz w:val="22"/>
              </w:rPr>
            </w:pPr>
            <w:r>
              <w:rPr>
                <w:rFonts w:cstheme="minorHAnsi"/>
                <w:b/>
                <w:sz w:val="22"/>
              </w:rPr>
              <w:t>Quality implications</w:t>
            </w:r>
          </w:p>
          <w:p w14:paraId="7F3F4D13" w14:textId="77777777" w:rsidR="0080128F" w:rsidRPr="00973C44" w:rsidRDefault="00E4144D" w:rsidP="00477749">
            <w:pPr>
              <w:spacing w:before="0"/>
              <w:rPr>
                <w:rFonts w:cstheme="minorHAnsi"/>
                <w:b/>
                <w:sz w:val="22"/>
              </w:rPr>
            </w:pPr>
            <w:r w:rsidRPr="00E4144D">
              <w:rPr>
                <w:rFonts w:cstheme="minorHAnsi"/>
                <w:sz w:val="22"/>
              </w:rPr>
              <w:t>Patient safety has been considered in the allocation of budgets.</w:t>
            </w:r>
          </w:p>
        </w:tc>
      </w:tr>
      <w:tr w:rsidR="0080128F" w:rsidRPr="00973C44" w14:paraId="109EC811" w14:textId="77777777" w:rsidTr="00125EF6">
        <w:trPr>
          <w:trHeight w:val="837"/>
        </w:trPr>
        <w:tc>
          <w:tcPr>
            <w:tcW w:w="10363" w:type="dxa"/>
            <w:gridSpan w:val="9"/>
            <w:tcBorders>
              <w:top w:val="single" w:sz="4" w:space="0" w:color="auto"/>
              <w:left w:val="single" w:sz="4" w:space="0" w:color="auto"/>
              <w:bottom w:val="single" w:sz="4" w:space="0" w:color="auto"/>
              <w:right w:val="single" w:sz="4" w:space="0" w:color="auto"/>
            </w:tcBorders>
          </w:tcPr>
          <w:p w14:paraId="62220124" w14:textId="77777777" w:rsidR="0080128F" w:rsidRDefault="0080128F" w:rsidP="00477749">
            <w:pPr>
              <w:spacing w:before="0"/>
              <w:rPr>
                <w:rFonts w:cstheme="minorHAnsi"/>
                <w:b/>
                <w:sz w:val="22"/>
              </w:rPr>
            </w:pPr>
            <w:r>
              <w:rPr>
                <w:rFonts w:cstheme="minorHAnsi"/>
                <w:b/>
                <w:sz w:val="22"/>
              </w:rPr>
              <w:t>Financial implications</w:t>
            </w:r>
          </w:p>
          <w:p w14:paraId="4D92B7B7" w14:textId="77777777" w:rsidR="0080128F" w:rsidRPr="00973C44" w:rsidRDefault="00E4144D" w:rsidP="00477749">
            <w:pPr>
              <w:spacing w:before="0"/>
              <w:rPr>
                <w:rFonts w:cstheme="minorHAnsi"/>
                <w:b/>
                <w:sz w:val="22"/>
              </w:rPr>
            </w:pPr>
            <w:r w:rsidRPr="00E4144D">
              <w:rPr>
                <w:rFonts w:cstheme="minorHAnsi"/>
                <w:sz w:val="22"/>
              </w:rPr>
              <w:t xml:space="preserve">Delivery of the </w:t>
            </w:r>
            <w:r>
              <w:rPr>
                <w:rFonts w:cstheme="minorHAnsi"/>
                <w:sz w:val="22"/>
              </w:rPr>
              <w:t xml:space="preserve">financial </w:t>
            </w:r>
            <w:r w:rsidRPr="00E4144D">
              <w:rPr>
                <w:rFonts w:cstheme="minorHAnsi"/>
                <w:sz w:val="22"/>
              </w:rPr>
              <w:t>control total will result in the Trust being eligible for additional benefits that will support its future development.</w:t>
            </w:r>
          </w:p>
        </w:tc>
      </w:tr>
      <w:tr w:rsidR="0080128F" w:rsidRPr="00973C44" w14:paraId="07B94474" w14:textId="77777777" w:rsidTr="00125EF6">
        <w:trPr>
          <w:trHeight w:val="836"/>
        </w:trPr>
        <w:tc>
          <w:tcPr>
            <w:tcW w:w="10363" w:type="dxa"/>
            <w:gridSpan w:val="9"/>
            <w:tcBorders>
              <w:top w:val="single" w:sz="4" w:space="0" w:color="auto"/>
              <w:left w:val="single" w:sz="4" w:space="0" w:color="auto"/>
              <w:bottom w:val="single" w:sz="4" w:space="0" w:color="auto"/>
              <w:right w:val="single" w:sz="4" w:space="0" w:color="auto"/>
            </w:tcBorders>
          </w:tcPr>
          <w:p w14:paraId="366DECD3" w14:textId="77777777" w:rsidR="0080128F" w:rsidRDefault="0080128F" w:rsidP="00477749">
            <w:pPr>
              <w:spacing w:before="0"/>
              <w:rPr>
                <w:rFonts w:cstheme="minorHAnsi"/>
                <w:b/>
                <w:sz w:val="22"/>
              </w:rPr>
            </w:pPr>
            <w:r>
              <w:rPr>
                <w:rFonts w:cstheme="minorHAnsi"/>
                <w:b/>
                <w:sz w:val="22"/>
              </w:rPr>
              <w:t>Risk implications</w:t>
            </w:r>
          </w:p>
          <w:p w14:paraId="32231A6B" w14:textId="77777777" w:rsidR="0080128F" w:rsidRPr="00973C44" w:rsidRDefault="00E4144D" w:rsidP="00477749">
            <w:pPr>
              <w:spacing w:before="0"/>
              <w:rPr>
                <w:rFonts w:cstheme="minorHAnsi"/>
                <w:b/>
                <w:sz w:val="22"/>
              </w:rPr>
            </w:pPr>
            <w:r w:rsidRPr="00E4144D">
              <w:rPr>
                <w:rFonts w:cstheme="minorHAnsi"/>
                <w:sz w:val="22"/>
              </w:rPr>
              <w:t>Potential risks have been considered within the reported financial position and the financial risk register is discussed at the Audit Committee.</w:t>
            </w:r>
          </w:p>
        </w:tc>
      </w:tr>
      <w:tr w:rsidR="0080128F" w:rsidRPr="00973C44" w14:paraId="554C1727" w14:textId="77777777" w:rsidTr="007033D0">
        <w:trPr>
          <w:trHeight w:val="647"/>
        </w:trPr>
        <w:tc>
          <w:tcPr>
            <w:tcW w:w="10363" w:type="dxa"/>
            <w:gridSpan w:val="9"/>
            <w:tcBorders>
              <w:top w:val="single" w:sz="4" w:space="0" w:color="auto"/>
              <w:left w:val="single" w:sz="4" w:space="0" w:color="auto"/>
              <w:bottom w:val="single" w:sz="4" w:space="0" w:color="auto"/>
              <w:right w:val="single" w:sz="4" w:space="0" w:color="auto"/>
            </w:tcBorders>
          </w:tcPr>
          <w:p w14:paraId="6983D7DA" w14:textId="77777777" w:rsidR="0080128F" w:rsidRPr="00973C44" w:rsidRDefault="0080128F" w:rsidP="00477749">
            <w:pPr>
              <w:spacing w:before="0"/>
              <w:rPr>
                <w:rFonts w:cstheme="minorHAnsi"/>
                <w:b/>
                <w:sz w:val="22"/>
              </w:rPr>
            </w:pPr>
            <w:r w:rsidRPr="00973C44">
              <w:rPr>
                <w:rFonts w:cstheme="minorHAnsi"/>
                <w:b/>
                <w:sz w:val="22"/>
              </w:rPr>
              <w:t>Action Required/Recommendation</w:t>
            </w:r>
          </w:p>
          <w:p w14:paraId="01FCAB81" w14:textId="77777777" w:rsidR="0080128F" w:rsidRPr="00973C44" w:rsidRDefault="00E4144D" w:rsidP="00477749">
            <w:pPr>
              <w:spacing w:before="0"/>
              <w:jc w:val="both"/>
              <w:rPr>
                <w:rFonts w:cstheme="minorHAnsi"/>
                <w:sz w:val="22"/>
              </w:rPr>
            </w:pPr>
            <w:r>
              <w:rPr>
                <w:rFonts w:cstheme="minorHAnsi"/>
                <w:sz w:val="22"/>
              </w:rPr>
              <w:t>The board is asked to consider and discus the attached report.</w:t>
            </w:r>
          </w:p>
        </w:tc>
      </w:tr>
      <w:tr w:rsidR="00125EF6" w:rsidRPr="00973C44" w14:paraId="5EFE0B02" w14:textId="77777777" w:rsidTr="00125EF6">
        <w:trPr>
          <w:gridAfter w:val="1"/>
          <w:wAfter w:w="15" w:type="dxa"/>
        </w:trPr>
        <w:tc>
          <w:tcPr>
            <w:tcW w:w="2480" w:type="dxa"/>
            <w:tcBorders>
              <w:top w:val="single" w:sz="4" w:space="0" w:color="auto"/>
              <w:left w:val="single" w:sz="4" w:space="0" w:color="auto"/>
              <w:bottom w:val="single" w:sz="4" w:space="0" w:color="auto"/>
              <w:right w:val="single" w:sz="4" w:space="0" w:color="auto"/>
            </w:tcBorders>
            <w:vAlign w:val="center"/>
          </w:tcPr>
          <w:p w14:paraId="63212236" w14:textId="77777777" w:rsidR="0080128F" w:rsidRPr="00973C44" w:rsidRDefault="0080128F" w:rsidP="001B0E0E">
            <w:pPr>
              <w:jc w:val="right"/>
              <w:rPr>
                <w:rFonts w:cstheme="minorHAnsi"/>
                <w:b/>
                <w:sz w:val="22"/>
              </w:rPr>
            </w:pPr>
            <w:r w:rsidRPr="00973C44">
              <w:rPr>
                <w:rFonts w:cstheme="minorHAnsi"/>
                <w:b/>
                <w:sz w:val="22"/>
              </w:rPr>
              <w:t>For Assurance</w:t>
            </w:r>
          </w:p>
        </w:tc>
        <w:tc>
          <w:tcPr>
            <w:tcW w:w="406" w:type="dxa"/>
            <w:tcBorders>
              <w:top w:val="single" w:sz="4" w:space="0" w:color="auto"/>
              <w:left w:val="single" w:sz="4" w:space="0" w:color="auto"/>
              <w:bottom w:val="single" w:sz="4" w:space="0" w:color="auto"/>
              <w:right w:val="single" w:sz="4" w:space="0" w:color="auto"/>
            </w:tcBorders>
            <w:vAlign w:val="center"/>
          </w:tcPr>
          <w:p w14:paraId="092A69CE" w14:textId="77777777" w:rsidR="0080128F" w:rsidRPr="00973C44" w:rsidRDefault="0080128F" w:rsidP="001B0E0E">
            <w:pPr>
              <w:jc w:val="right"/>
              <w:rPr>
                <w:rFonts w:cstheme="minorHAnsi"/>
                <w:b/>
                <w:sz w:val="22"/>
              </w:rPr>
            </w:pPr>
          </w:p>
        </w:tc>
        <w:tc>
          <w:tcPr>
            <w:tcW w:w="2140" w:type="dxa"/>
            <w:tcBorders>
              <w:top w:val="single" w:sz="4" w:space="0" w:color="auto"/>
              <w:left w:val="single" w:sz="4" w:space="0" w:color="auto"/>
              <w:bottom w:val="single" w:sz="4" w:space="0" w:color="auto"/>
              <w:right w:val="single" w:sz="4" w:space="0" w:color="auto"/>
            </w:tcBorders>
            <w:vAlign w:val="center"/>
          </w:tcPr>
          <w:p w14:paraId="3B29C4CD" w14:textId="77777777" w:rsidR="0080128F" w:rsidRPr="00973C44" w:rsidRDefault="0080128F" w:rsidP="001B0E0E">
            <w:pPr>
              <w:jc w:val="right"/>
              <w:rPr>
                <w:rFonts w:cstheme="minorHAnsi"/>
                <w:b/>
                <w:sz w:val="22"/>
              </w:rPr>
            </w:pPr>
            <w:r w:rsidRPr="00973C44">
              <w:rPr>
                <w:rFonts w:cstheme="minorHAnsi"/>
                <w:b/>
                <w:sz w:val="22"/>
              </w:rPr>
              <w:t>For decision</w:t>
            </w:r>
          </w:p>
        </w:tc>
        <w:tc>
          <w:tcPr>
            <w:tcW w:w="360" w:type="dxa"/>
            <w:tcBorders>
              <w:top w:val="single" w:sz="4" w:space="0" w:color="auto"/>
              <w:left w:val="single" w:sz="4" w:space="0" w:color="auto"/>
              <w:bottom w:val="single" w:sz="4" w:space="0" w:color="auto"/>
              <w:right w:val="single" w:sz="4" w:space="0" w:color="auto"/>
            </w:tcBorders>
            <w:vAlign w:val="center"/>
          </w:tcPr>
          <w:p w14:paraId="4C6FB275" w14:textId="77777777" w:rsidR="0080128F" w:rsidRPr="00973C44" w:rsidRDefault="0080128F" w:rsidP="001B0E0E">
            <w:pPr>
              <w:jc w:val="right"/>
              <w:rPr>
                <w:rFonts w:cstheme="minorHAnsi"/>
                <w:b/>
                <w:sz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741DFF01" w14:textId="77777777" w:rsidR="0080128F" w:rsidRPr="00973C44" w:rsidRDefault="0080128F" w:rsidP="001B0E0E">
            <w:pPr>
              <w:jc w:val="right"/>
              <w:rPr>
                <w:rFonts w:cstheme="minorHAnsi"/>
                <w:b/>
                <w:sz w:val="22"/>
              </w:rPr>
            </w:pPr>
            <w:r w:rsidRPr="00973C44">
              <w:rPr>
                <w:rFonts w:cstheme="minorHAnsi"/>
                <w:b/>
                <w:sz w:val="22"/>
              </w:rPr>
              <w:t>For discussion</w:t>
            </w:r>
          </w:p>
        </w:tc>
        <w:tc>
          <w:tcPr>
            <w:tcW w:w="506" w:type="dxa"/>
            <w:tcBorders>
              <w:top w:val="single" w:sz="4" w:space="0" w:color="auto"/>
              <w:left w:val="single" w:sz="4" w:space="0" w:color="auto"/>
              <w:bottom w:val="single" w:sz="4" w:space="0" w:color="auto"/>
              <w:right w:val="single" w:sz="4" w:space="0" w:color="auto"/>
            </w:tcBorders>
            <w:vAlign w:val="center"/>
          </w:tcPr>
          <w:p w14:paraId="3DCCB4A9" w14:textId="77777777" w:rsidR="0080128F" w:rsidRPr="00973C44" w:rsidRDefault="00E4144D" w:rsidP="001B0E0E">
            <w:pPr>
              <w:jc w:val="right"/>
              <w:rPr>
                <w:rFonts w:cstheme="minorHAnsi"/>
                <w:b/>
                <w:sz w:val="22"/>
              </w:rPr>
            </w:pPr>
            <w:r>
              <w:rPr>
                <w:rFonts w:cstheme="minorHAnsi"/>
                <w:b/>
                <w:sz w:val="22"/>
              </w:rPr>
              <w:sym w:font="Wingdings" w:char="F0FC"/>
            </w:r>
          </w:p>
        </w:tc>
        <w:tc>
          <w:tcPr>
            <w:tcW w:w="1336" w:type="dxa"/>
            <w:tcBorders>
              <w:top w:val="single" w:sz="4" w:space="0" w:color="auto"/>
              <w:left w:val="single" w:sz="4" w:space="0" w:color="auto"/>
              <w:bottom w:val="single" w:sz="4" w:space="0" w:color="auto"/>
              <w:right w:val="single" w:sz="4" w:space="0" w:color="auto"/>
            </w:tcBorders>
            <w:vAlign w:val="center"/>
          </w:tcPr>
          <w:p w14:paraId="713B956D" w14:textId="77777777" w:rsidR="0080128F" w:rsidRPr="00973C44" w:rsidRDefault="0080128F" w:rsidP="001B0E0E">
            <w:pPr>
              <w:jc w:val="right"/>
              <w:rPr>
                <w:rFonts w:cstheme="minorHAnsi"/>
                <w:b/>
                <w:sz w:val="22"/>
              </w:rPr>
            </w:pPr>
            <w:r w:rsidRPr="00973C44">
              <w:rPr>
                <w:rFonts w:cstheme="minorHAnsi"/>
                <w:b/>
                <w:sz w:val="22"/>
              </w:rPr>
              <w:t>To note</w:t>
            </w:r>
          </w:p>
        </w:tc>
        <w:tc>
          <w:tcPr>
            <w:tcW w:w="426" w:type="dxa"/>
            <w:tcBorders>
              <w:top w:val="single" w:sz="4" w:space="0" w:color="auto"/>
              <w:left w:val="single" w:sz="4" w:space="0" w:color="auto"/>
              <w:bottom w:val="single" w:sz="4" w:space="0" w:color="auto"/>
              <w:right w:val="single" w:sz="4" w:space="0" w:color="auto"/>
            </w:tcBorders>
            <w:vAlign w:val="center"/>
          </w:tcPr>
          <w:p w14:paraId="15E0753B" w14:textId="77777777" w:rsidR="0080128F" w:rsidRPr="00973C44" w:rsidRDefault="00E4144D" w:rsidP="001B0E0E">
            <w:pPr>
              <w:rPr>
                <w:rFonts w:cstheme="minorHAnsi"/>
                <w:b/>
                <w:sz w:val="22"/>
              </w:rPr>
            </w:pPr>
            <w:r>
              <w:rPr>
                <w:rFonts w:cstheme="minorHAnsi"/>
                <w:b/>
                <w:sz w:val="22"/>
              </w:rPr>
              <w:sym w:font="Wingdings" w:char="F0FC"/>
            </w:r>
          </w:p>
        </w:tc>
      </w:tr>
    </w:tbl>
    <w:p w14:paraId="52F93CDE" w14:textId="77777777" w:rsidR="008C4F0B" w:rsidRPr="008C4F0B" w:rsidRDefault="008C4F0B" w:rsidP="007033D0"/>
    <w:sectPr w:rsidR="008C4F0B" w:rsidRPr="008C4F0B" w:rsidSect="00D417BB">
      <w:headerReference w:type="first" r:id="rId8"/>
      <w:pgSz w:w="11906" w:h="16838" w:code="9"/>
      <w:pgMar w:top="44" w:right="720" w:bottom="67" w:left="720" w:header="4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1463" w14:textId="77777777" w:rsidR="008917AC" w:rsidRDefault="008917AC" w:rsidP="008B14E9">
      <w:r>
        <w:separator/>
      </w:r>
    </w:p>
  </w:endnote>
  <w:endnote w:type="continuationSeparator" w:id="0">
    <w:p w14:paraId="43142C54" w14:textId="77777777" w:rsidR="008917AC" w:rsidRDefault="008917AC" w:rsidP="008B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AE7E" w14:textId="77777777" w:rsidR="008917AC" w:rsidRDefault="008917AC" w:rsidP="008B14E9">
      <w:r>
        <w:separator/>
      </w:r>
    </w:p>
  </w:footnote>
  <w:footnote w:type="continuationSeparator" w:id="0">
    <w:p w14:paraId="73638025" w14:textId="77777777" w:rsidR="008917AC" w:rsidRDefault="008917AC" w:rsidP="008B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7DFB" w14:textId="77777777" w:rsidR="008917AC" w:rsidRPr="007247DF" w:rsidRDefault="008917AC" w:rsidP="000B62C2">
    <w:r w:rsidRPr="007247DF">
      <w:rPr>
        <w:noProof/>
        <w:lang w:eastAsia="en-GB"/>
      </w:rPr>
      <w:drawing>
        <wp:anchor distT="0" distB="0" distL="114300" distR="114300" simplePos="0" relativeHeight="251658752" behindDoc="0" locked="0" layoutInCell="1" allowOverlap="1" wp14:anchorId="3E8AC863" wp14:editId="6D364EE3">
          <wp:simplePos x="0" y="0"/>
          <wp:positionH relativeFrom="margin">
            <wp:align>right</wp:align>
          </wp:positionH>
          <wp:positionV relativeFrom="paragraph">
            <wp:posOffset>85725</wp:posOffset>
          </wp:positionV>
          <wp:extent cx="909320" cy="36639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320"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47DF">
      <w:rPr>
        <w:noProof/>
        <w:lang w:eastAsia="en-GB"/>
      </w:rPr>
      <w:drawing>
        <wp:inline distT="0" distB="0" distL="0" distR="0" wp14:anchorId="577D3AE5" wp14:editId="7A495AB3">
          <wp:extent cx="2559277" cy="684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559277"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CFE"/>
    <w:multiLevelType w:val="hybridMultilevel"/>
    <w:tmpl w:val="344832EC"/>
    <w:lvl w:ilvl="0" w:tplc="F0582A1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81EA2"/>
    <w:multiLevelType w:val="hybridMultilevel"/>
    <w:tmpl w:val="DA4AE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A686A"/>
    <w:multiLevelType w:val="hybridMultilevel"/>
    <w:tmpl w:val="EC72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440FA"/>
    <w:multiLevelType w:val="hybridMultilevel"/>
    <w:tmpl w:val="6CA46410"/>
    <w:lvl w:ilvl="0" w:tplc="34D4303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87AE1"/>
    <w:multiLevelType w:val="hybridMultilevel"/>
    <w:tmpl w:val="9D3A682C"/>
    <w:lvl w:ilvl="0" w:tplc="C0C60AB6">
      <w:start w:val="1"/>
      <w:numFmt w:val="bullet"/>
      <w:lvlText w:val="•"/>
      <w:lvlJc w:val="left"/>
      <w:pPr>
        <w:tabs>
          <w:tab w:val="num" w:pos="720"/>
        </w:tabs>
        <w:ind w:left="720" w:hanging="360"/>
      </w:pPr>
      <w:rPr>
        <w:rFonts w:ascii="Arial" w:hAnsi="Arial" w:hint="default"/>
      </w:rPr>
    </w:lvl>
    <w:lvl w:ilvl="1" w:tplc="21A4FA6C" w:tentative="1">
      <w:start w:val="1"/>
      <w:numFmt w:val="bullet"/>
      <w:lvlText w:val="•"/>
      <w:lvlJc w:val="left"/>
      <w:pPr>
        <w:tabs>
          <w:tab w:val="num" w:pos="1440"/>
        </w:tabs>
        <w:ind w:left="1440" w:hanging="360"/>
      </w:pPr>
      <w:rPr>
        <w:rFonts w:ascii="Arial" w:hAnsi="Arial" w:hint="default"/>
      </w:rPr>
    </w:lvl>
    <w:lvl w:ilvl="2" w:tplc="C4523456" w:tentative="1">
      <w:start w:val="1"/>
      <w:numFmt w:val="bullet"/>
      <w:lvlText w:val="•"/>
      <w:lvlJc w:val="left"/>
      <w:pPr>
        <w:tabs>
          <w:tab w:val="num" w:pos="2160"/>
        </w:tabs>
        <w:ind w:left="2160" w:hanging="360"/>
      </w:pPr>
      <w:rPr>
        <w:rFonts w:ascii="Arial" w:hAnsi="Arial" w:hint="default"/>
      </w:rPr>
    </w:lvl>
    <w:lvl w:ilvl="3" w:tplc="26945F9C" w:tentative="1">
      <w:start w:val="1"/>
      <w:numFmt w:val="bullet"/>
      <w:lvlText w:val="•"/>
      <w:lvlJc w:val="left"/>
      <w:pPr>
        <w:tabs>
          <w:tab w:val="num" w:pos="2880"/>
        </w:tabs>
        <w:ind w:left="2880" w:hanging="360"/>
      </w:pPr>
      <w:rPr>
        <w:rFonts w:ascii="Arial" w:hAnsi="Arial" w:hint="default"/>
      </w:rPr>
    </w:lvl>
    <w:lvl w:ilvl="4" w:tplc="38E2B5E0" w:tentative="1">
      <w:start w:val="1"/>
      <w:numFmt w:val="bullet"/>
      <w:lvlText w:val="•"/>
      <w:lvlJc w:val="left"/>
      <w:pPr>
        <w:tabs>
          <w:tab w:val="num" w:pos="3600"/>
        </w:tabs>
        <w:ind w:left="3600" w:hanging="360"/>
      </w:pPr>
      <w:rPr>
        <w:rFonts w:ascii="Arial" w:hAnsi="Arial" w:hint="default"/>
      </w:rPr>
    </w:lvl>
    <w:lvl w:ilvl="5" w:tplc="F530DE06" w:tentative="1">
      <w:start w:val="1"/>
      <w:numFmt w:val="bullet"/>
      <w:lvlText w:val="•"/>
      <w:lvlJc w:val="left"/>
      <w:pPr>
        <w:tabs>
          <w:tab w:val="num" w:pos="4320"/>
        </w:tabs>
        <w:ind w:left="4320" w:hanging="360"/>
      </w:pPr>
      <w:rPr>
        <w:rFonts w:ascii="Arial" w:hAnsi="Arial" w:hint="default"/>
      </w:rPr>
    </w:lvl>
    <w:lvl w:ilvl="6" w:tplc="05087AC0" w:tentative="1">
      <w:start w:val="1"/>
      <w:numFmt w:val="bullet"/>
      <w:lvlText w:val="•"/>
      <w:lvlJc w:val="left"/>
      <w:pPr>
        <w:tabs>
          <w:tab w:val="num" w:pos="5040"/>
        </w:tabs>
        <w:ind w:left="5040" w:hanging="360"/>
      </w:pPr>
      <w:rPr>
        <w:rFonts w:ascii="Arial" w:hAnsi="Arial" w:hint="default"/>
      </w:rPr>
    </w:lvl>
    <w:lvl w:ilvl="7" w:tplc="9AC6121C" w:tentative="1">
      <w:start w:val="1"/>
      <w:numFmt w:val="bullet"/>
      <w:lvlText w:val="•"/>
      <w:lvlJc w:val="left"/>
      <w:pPr>
        <w:tabs>
          <w:tab w:val="num" w:pos="5760"/>
        </w:tabs>
        <w:ind w:left="5760" w:hanging="360"/>
      </w:pPr>
      <w:rPr>
        <w:rFonts w:ascii="Arial" w:hAnsi="Arial" w:hint="default"/>
      </w:rPr>
    </w:lvl>
    <w:lvl w:ilvl="8" w:tplc="416405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BE7AE7"/>
    <w:multiLevelType w:val="hybridMultilevel"/>
    <w:tmpl w:val="B7CEF44C"/>
    <w:lvl w:ilvl="0" w:tplc="8B3C24AC">
      <w:numFmt w:val="bullet"/>
      <w:pStyle w:val="ListParagraph"/>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452E2"/>
    <w:multiLevelType w:val="hybridMultilevel"/>
    <w:tmpl w:val="FF46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4437F"/>
    <w:multiLevelType w:val="hybridMultilevel"/>
    <w:tmpl w:val="62EA0B66"/>
    <w:lvl w:ilvl="0" w:tplc="B23AD496">
      <w:start w:val="1"/>
      <w:numFmt w:val="bullet"/>
      <w:lvlText w:val="•"/>
      <w:lvlJc w:val="left"/>
      <w:pPr>
        <w:tabs>
          <w:tab w:val="num" w:pos="720"/>
        </w:tabs>
        <w:ind w:left="720" w:hanging="360"/>
      </w:pPr>
      <w:rPr>
        <w:rFonts w:ascii="Arial" w:hAnsi="Arial" w:hint="default"/>
      </w:rPr>
    </w:lvl>
    <w:lvl w:ilvl="1" w:tplc="119C0956" w:tentative="1">
      <w:start w:val="1"/>
      <w:numFmt w:val="bullet"/>
      <w:lvlText w:val="•"/>
      <w:lvlJc w:val="left"/>
      <w:pPr>
        <w:tabs>
          <w:tab w:val="num" w:pos="1440"/>
        </w:tabs>
        <w:ind w:left="1440" w:hanging="360"/>
      </w:pPr>
      <w:rPr>
        <w:rFonts w:ascii="Arial" w:hAnsi="Arial" w:hint="default"/>
      </w:rPr>
    </w:lvl>
    <w:lvl w:ilvl="2" w:tplc="A8F6888E" w:tentative="1">
      <w:start w:val="1"/>
      <w:numFmt w:val="bullet"/>
      <w:lvlText w:val="•"/>
      <w:lvlJc w:val="left"/>
      <w:pPr>
        <w:tabs>
          <w:tab w:val="num" w:pos="2160"/>
        </w:tabs>
        <w:ind w:left="2160" w:hanging="360"/>
      </w:pPr>
      <w:rPr>
        <w:rFonts w:ascii="Arial" w:hAnsi="Arial" w:hint="default"/>
      </w:rPr>
    </w:lvl>
    <w:lvl w:ilvl="3" w:tplc="101658BA" w:tentative="1">
      <w:start w:val="1"/>
      <w:numFmt w:val="bullet"/>
      <w:lvlText w:val="•"/>
      <w:lvlJc w:val="left"/>
      <w:pPr>
        <w:tabs>
          <w:tab w:val="num" w:pos="2880"/>
        </w:tabs>
        <w:ind w:left="2880" w:hanging="360"/>
      </w:pPr>
      <w:rPr>
        <w:rFonts w:ascii="Arial" w:hAnsi="Arial" w:hint="default"/>
      </w:rPr>
    </w:lvl>
    <w:lvl w:ilvl="4" w:tplc="3CA01DB8" w:tentative="1">
      <w:start w:val="1"/>
      <w:numFmt w:val="bullet"/>
      <w:lvlText w:val="•"/>
      <w:lvlJc w:val="left"/>
      <w:pPr>
        <w:tabs>
          <w:tab w:val="num" w:pos="3600"/>
        </w:tabs>
        <w:ind w:left="3600" w:hanging="360"/>
      </w:pPr>
      <w:rPr>
        <w:rFonts w:ascii="Arial" w:hAnsi="Arial" w:hint="default"/>
      </w:rPr>
    </w:lvl>
    <w:lvl w:ilvl="5" w:tplc="787E1B90" w:tentative="1">
      <w:start w:val="1"/>
      <w:numFmt w:val="bullet"/>
      <w:lvlText w:val="•"/>
      <w:lvlJc w:val="left"/>
      <w:pPr>
        <w:tabs>
          <w:tab w:val="num" w:pos="4320"/>
        </w:tabs>
        <w:ind w:left="4320" w:hanging="360"/>
      </w:pPr>
      <w:rPr>
        <w:rFonts w:ascii="Arial" w:hAnsi="Arial" w:hint="default"/>
      </w:rPr>
    </w:lvl>
    <w:lvl w:ilvl="6" w:tplc="D34A3C34" w:tentative="1">
      <w:start w:val="1"/>
      <w:numFmt w:val="bullet"/>
      <w:lvlText w:val="•"/>
      <w:lvlJc w:val="left"/>
      <w:pPr>
        <w:tabs>
          <w:tab w:val="num" w:pos="5040"/>
        </w:tabs>
        <w:ind w:left="5040" w:hanging="360"/>
      </w:pPr>
      <w:rPr>
        <w:rFonts w:ascii="Arial" w:hAnsi="Arial" w:hint="default"/>
      </w:rPr>
    </w:lvl>
    <w:lvl w:ilvl="7" w:tplc="28468514" w:tentative="1">
      <w:start w:val="1"/>
      <w:numFmt w:val="bullet"/>
      <w:lvlText w:val="•"/>
      <w:lvlJc w:val="left"/>
      <w:pPr>
        <w:tabs>
          <w:tab w:val="num" w:pos="5760"/>
        </w:tabs>
        <w:ind w:left="5760" w:hanging="360"/>
      </w:pPr>
      <w:rPr>
        <w:rFonts w:ascii="Arial" w:hAnsi="Arial" w:hint="default"/>
      </w:rPr>
    </w:lvl>
    <w:lvl w:ilvl="8" w:tplc="B0DED5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3C7CBB"/>
    <w:multiLevelType w:val="hybridMultilevel"/>
    <w:tmpl w:val="C83E9EB6"/>
    <w:lvl w:ilvl="0" w:tplc="44A04294">
      <w:start w:val="1"/>
      <w:numFmt w:val="bullet"/>
      <w:lvlText w:val="•"/>
      <w:lvlJc w:val="left"/>
      <w:pPr>
        <w:tabs>
          <w:tab w:val="num" w:pos="720"/>
        </w:tabs>
        <w:ind w:left="720" w:hanging="360"/>
      </w:pPr>
      <w:rPr>
        <w:rFonts w:ascii="Arial" w:hAnsi="Arial" w:hint="default"/>
      </w:rPr>
    </w:lvl>
    <w:lvl w:ilvl="1" w:tplc="95BCF748" w:tentative="1">
      <w:start w:val="1"/>
      <w:numFmt w:val="bullet"/>
      <w:lvlText w:val="•"/>
      <w:lvlJc w:val="left"/>
      <w:pPr>
        <w:tabs>
          <w:tab w:val="num" w:pos="1440"/>
        </w:tabs>
        <w:ind w:left="1440" w:hanging="360"/>
      </w:pPr>
      <w:rPr>
        <w:rFonts w:ascii="Arial" w:hAnsi="Arial" w:hint="default"/>
      </w:rPr>
    </w:lvl>
    <w:lvl w:ilvl="2" w:tplc="0AEC7984" w:tentative="1">
      <w:start w:val="1"/>
      <w:numFmt w:val="bullet"/>
      <w:lvlText w:val="•"/>
      <w:lvlJc w:val="left"/>
      <w:pPr>
        <w:tabs>
          <w:tab w:val="num" w:pos="2160"/>
        </w:tabs>
        <w:ind w:left="2160" w:hanging="360"/>
      </w:pPr>
      <w:rPr>
        <w:rFonts w:ascii="Arial" w:hAnsi="Arial" w:hint="default"/>
      </w:rPr>
    </w:lvl>
    <w:lvl w:ilvl="3" w:tplc="18BA17EE" w:tentative="1">
      <w:start w:val="1"/>
      <w:numFmt w:val="bullet"/>
      <w:lvlText w:val="•"/>
      <w:lvlJc w:val="left"/>
      <w:pPr>
        <w:tabs>
          <w:tab w:val="num" w:pos="2880"/>
        </w:tabs>
        <w:ind w:left="2880" w:hanging="360"/>
      </w:pPr>
      <w:rPr>
        <w:rFonts w:ascii="Arial" w:hAnsi="Arial" w:hint="default"/>
      </w:rPr>
    </w:lvl>
    <w:lvl w:ilvl="4" w:tplc="53F425A4" w:tentative="1">
      <w:start w:val="1"/>
      <w:numFmt w:val="bullet"/>
      <w:lvlText w:val="•"/>
      <w:lvlJc w:val="left"/>
      <w:pPr>
        <w:tabs>
          <w:tab w:val="num" w:pos="3600"/>
        </w:tabs>
        <w:ind w:left="3600" w:hanging="360"/>
      </w:pPr>
      <w:rPr>
        <w:rFonts w:ascii="Arial" w:hAnsi="Arial" w:hint="default"/>
      </w:rPr>
    </w:lvl>
    <w:lvl w:ilvl="5" w:tplc="6E4E25B4" w:tentative="1">
      <w:start w:val="1"/>
      <w:numFmt w:val="bullet"/>
      <w:lvlText w:val="•"/>
      <w:lvlJc w:val="left"/>
      <w:pPr>
        <w:tabs>
          <w:tab w:val="num" w:pos="4320"/>
        </w:tabs>
        <w:ind w:left="4320" w:hanging="360"/>
      </w:pPr>
      <w:rPr>
        <w:rFonts w:ascii="Arial" w:hAnsi="Arial" w:hint="default"/>
      </w:rPr>
    </w:lvl>
    <w:lvl w:ilvl="6" w:tplc="B0CC33DE" w:tentative="1">
      <w:start w:val="1"/>
      <w:numFmt w:val="bullet"/>
      <w:lvlText w:val="•"/>
      <w:lvlJc w:val="left"/>
      <w:pPr>
        <w:tabs>
          <w:tab w:val="num" w:pos="5040"/>
        </w:tabs>
        <w:ind w:left="5040" w:hanging="360"/>
      </w:pPr>
      <w:rPr>
        <w:rFonts w:ascii="Arial" w:hAnsi="Arial" w:hint="default"/>
      </w:rPr>
    </w:lvl>
    <w:lvl w:ilvl="7" w:tplc="52982678" w:tentative="1">
      <w:start w:val="1"/>
      <w:numFmt w:val="bullet"/>
      <w:lvlText w:val="•"/>
      <w:lvlJc w:val="left"/>
      <w:pPr>
        <w:tabs>
          <w:tab w:val="num" w:pos="5760"/>
        </w:tabs>
        <w:ind w:left="5760" w:hanging="360"/>
      </w:pPr>
      <w:rPr>
        <w:rFonts w:ascii="Arial" w:hAnsi="Arial" w:hint="default"/>
      </w:rPr>
    </w:lvl>
    <w:lvl w:ilvl="8" w:tplc="4C3E7C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516F9B"/>
    <w:multiLevelType w:val="hybridMultilevel"/>
    <w:tmpl w:val="38DE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6241E"/>
    <w:multiLevelType w:val="hybridMultilevel"/>
    <w:tmpl w:val="B766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7"/>
  </w:num>
  <w:num w:numId="6">
    <w:abstractNumId w:val="0"/>
  </w:num>
  <w:num w:numId="7">
    <w:abstractNumId w:val="1"/>
  </w:num>
  <w:num w:numId="8">
    <w:abstractNumId w:val="4"/>
  </w:num>
  <w:num w:numId="9">
    <w:abstractNumId w:val="6"/>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74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8F"/>
    <w:rsid w:val="000128C9"/>
    <w:rsid w:val="00024E15"/>
    <w:rsid w:val="00044DDF"/>
    <w:rsid w:val="00045DDB"/>
    <w:rsid w:val="00087C1A"/>
    <w:rsid w:val="00090685"/>
    <w:rsid w:val="00096AF9"/>
    <w:rsid w:val="000B62C2"/>
    <w:rsid w:val="000D56E3"/>
    <w:rsid w:val="000D72F3"/>
    <w:rsid w:val="000E5C17"/>
    <w:rsid w:val="001100A2"/>
    <w:rsid w:val="00117702"/>
    <w:rsid w:val="00125EF6"/>
    <w:rsid w:val="00143CD7"/>
    <w:rsid w:val="001B0E0E"/>
    <w:rsid w:val="001B1959"/>
    <w:rsid w:val="001D4740"/>
    <w:rsid w:val="001F65D1"/>
    <w:rsid w:val="002135F2"/>
    <w:rsid w:val="00224827"/>
    <w:rsid w:val="00245426"/>
    <w:rsid w:val="002465C6"/>
    <w:rsid w:val="00254210"/>
    <w:rsid w:val="00254581"/>
    <w:rsid w:val="00254EAF"/>
    <w:rsid w:val="00270070"/>
    <w:rsid w:val="002704E9"/>
    <w:rsid w:val="0029325B"/>
    <w:rsid w:val="002B5CAA"/>
    <w:rsid w:val="002C2F41"/>
    <w:rsid w:val="002C5DE3"/>
    <w:rsid w:val="00314D3E"/>
    <w:rsid w:val="00345FA8"/>
    <w:rsid w:val="00375269"/>
    <w:rsid w:val="00376D84"/>
    <w:rsid w:val="003865A7"/>
    <w:rsid w:val="003B36DE"/>
    <w:rsid w:val="003C43F3"/>
    <w:rsid w:val="003E72A2"/>
    <w:rsid w:val="0040600F"/>
    <w:rsid w:val="00411B22"/>
    <w:rsid w:val="00413FBC"/>
    <w:rsid w:val="004271C0"/>
    <w:rsid w:val="004544AB"/>
    <w:rsid w:val="00465F0E"/>
    <w:rsid w:val="00477749"/>
    <w:rsid w:val="00493E01"/>
    <w:rsid w:val="004B0305"/>
    <w:rsid w:val="004C245D"/>
    <w:rsid w:val="004D0DDB"/>
    <w:rsid w:val="004F39E7"/>
    <w:rsid w:val="004F56F6"/>
    <w:rsid w:val="00502706"/>
    <w:rsid w:val="00520734"/>
    <w:rsid w:val="0054798B"/>
    <w:rsid w:val="005513C8"/>
    <w:rsid w:val="00595D4C"/>
    <w:rsid w:val="005C3570"/>
    <w:rsid w:val="00600DC6"/>
    <w:rsid w:val="00610C20"/>
    <w:rsid w:val="00612D65"/>
    <w:rsid w:val="0063393B"/>
    <w:rsid w:val="0065244C"/>
    <w:rsid w:val="0065289B"/>
    <w:rsid w:val="0067324B"/>
    <w:rsid w:val="00692B00"/>
    <w:rsid w:val="006B5B2F"/>
    <w:rsid w:val="007033D0"/>
    <w:rsid w:val="00703B39"/>
    <w:rsid w:val="00712FDB"/>
    <w:rsid w:val="0071389C"/>
    <w:rsid w:val="0071672E"/>
    <w:rsid w:val="0072399C"/>
    <w:rsid w:val="007247DF"/>
    <w:rsid w:val="00750F1E"/>
    <w:rsid w:val="007665DB"/>
    <w:rsid w:val="00794BC1"/>
    <w:rsid w:val="007C01CF"/>
    <w:rsid w:val="007C5792"/>
    <w:rsid w:val="0080128F"/>
    <w:rsid w:val="008917AC"/>
    <w:rsid w:val="008A3659"/>
    <w:rsid w:val="008A3A03"/>
    <w:rsid w:val="008B14E9"/>
    <w:rsid w:val="008B4289"/>
    <w:rsid w:val="008C3132"/>
    <w:rsid w:val="008C3834"/>
    <w:rsid w:val="008C4F0B"/>
    <w:rsid w:val="008C6B32"/>
    <w:rsid w:val="008D34FC"/>
    <w:rsid w:val="008D6F35"/>
    <w:rsid w:val="00900631"/>
    <w:rsid w:val="00900A00"/>
    <w:rsid w:val="00901FE0"/>
    <w:rsid w:val="009058CF"/>
    <w:rsid w:val="00917672"/>
    <w:rsid w:val="00926338"/>
    <w:rsid w:val="00954E4B"/>
    <w:rsid w:val="00976BB0"/>
    <w:rsid w:val="00986195"/>
    <w:rsid w:val="009927F7"/>
    <w:rsid w:val="009A4F5A"/>
    <w:rsid w:val="00A05510"/>
    <w:rsid w:val="00A20103"/>
    <w:rsid w:val="00A230E1"/>
    <w:rsid w:val="00A74109"/>
    <w:rsid w:val="00A84259"/>
    <w:rsid w:val="00A85A7A"/>
    <w:rsid w:val="00AA6241"/>
    <w:rsid w:val="00AD7200"/>
    <w:rsid w:val="00AD768A"/>
    <w:rsid w:val="00AF405F"/>
    <w:rsid w:val="00AF7C7D"/>
    <w:rsid w:val="00B0631D"/>
    <w:rsid w:val="00B11BAB"/>
    <w:rsid w:val="00BB298D"/>
    <w:rsid w:val="00C275B7"/>
    <w:rsid w:val="00C27A45"/>
    <w:rsid w:val="00C34697"/>
    <w:rsid w:val="00C50105"/>
    <w:rsid w:val="00C60D1C"/>
    <w:rsid w:val="00CE1B0C"/>
    <w:rsid w:val="00D074B0"/>
    <w:rsid w:val="00D3385A"/>
    <w:rsid w:val="00D40E71"/>
    <w:rsid w:val="00D417BB"/>
    <w:rsid w:val="00D612F1"/>
    <w:rsid w:val="00D65B52"/>
    <w:rsid w:val="00D7672A"/>
    <w:rsid w:val="00D770C6"/>
    <w:rsid w:val="00D941C1"/>
    <w:rsid w:val="00DA0C14"/>
    <w:rsid w:val="00DB3EC2"/>
    <w:rsid w:val="00DC3B55"/>
    <w:rsid w:val="00DE0AC5"/>
    <w:rsid w:val="00DE7A82"/>
    <w:rsid w:val="00DF71F0"/>
    <w:rsid w:val="00E22796"/>
    <w:rsid w:val="00E25846"/>
    <w:rsid w:val="00E25A7F"/>
    <w:rsid w:val="00E37BD6"/>
    <w:rsid w:val="00E4144D"/>
    <w:rsid w:val="00E41EF6"/>
    <w:rsid w:val="00E4272C"/>
    <w:rsid w:val="00E50BED"/>
    <w:rsid w:val="00E65163"/>
    <w:rsid w:val="00EA6135"/>
    <w:rsid w:val="00EC3EB0"/>
    <w:rsid w:val="00EC6A86"/>
    <w:rsid w:val="00ED28D9"/>
    <w:rsid w:val="00EF4359"/>
    <w:rsid w:val="00F22D30"/>
    <w:rsid w:val="00F577A9"/>
    <w:rsid w:val="00F778E4"/>
    <w:rsid w:val="00F86717"/>
    <w:rsid w:val="00F96C76"/>
    <w:rsid w:val="00FB0018"/>
    <w:rsid w:val="00FB4DC9"/>
    <w:rsid w:val="00FC592A"/>
    <w:rsid w:val="00FD1892"/>
    <w:rsid w:val="00FD3E0D"/>
    <w:rsid w:val="00FD49D0"/>
    <w:rsid w:val="00FE20B3"/>
    <w:rsid w:val="00FF53D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31482D02"/>
  <w15:docId w15:val="{B3F2FBDA-3178-47BF-8DB6-BDEF79C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4C"/>
    <w:pPr>
      <w:snapToGrid w:val="0"/>
      <w:spacing w:before="120" w:after="0" w:line="240" w:lineRule="auto"/>
    </w:pPr>
    <w:rPr>
      <w:sz w:val="24"/>
    </w:rPr>
  </w:style>
  <w:style w:type="paragraph" w:styleId="Heading1">
    <w:name w:val="heading 1"/>
    <w:next w:val="Normal"/>
    <w:link w:val="Heading1Char"/>
    <w:uiPriority w:val="9"/>
    <w:qFormat/>
    <w:rsid w:val="007247DF"/>
    <w:pPr>
      <w:suppressAutoHyphens/>
      <w:autoSpaceDE w:val="0"/>
      <w:autoSpaceDN w:val="0"/>
      <w:adjustRightInd w:val="0"/>
      <w:spacing w:after="360"/>
      <w:textAlignment w:val="center"/>
      <w:outlineLvl w:val="0"/>
    </w:pPr>
    <w:rPr>
      <w:rFonts w:ascii="Arial" w:hAnsi="Arial" w:cs="Arial"/>
      <w:b/>
      <w:noProof/>
      <w:color w:val="005EB8" w:themeColor="accent1"/>
      <w:sz w:val="32"/>
      <w:szCs w:val="32"/>
    </w:rPr>
  </w:style>
  <w:style w:type="paragraph" w:styleId="Heading2">
    <w:name w:val="heading 2"/>
    <w:next w:val="Normal"/>
    <w:link w:val="Heading2Char"/>
    <w:uiPriority w:val="9"/>
    <w:unhideWhenUsed/>
    <w:qFormat/>
    <w:rsid w:val="002B5CAA"/>
    <w:pPr>
      <w:spacing w:before="240"/>
      <w:outlineLvl w:val="1"/>
    </w:pPr>
    <w:rPr>
      <w:b/>
      <w:sz w:val="23"/>
    </w:rPr>
  </w:style>
  <w:style w:type="paragraph" w:styleId="Heading3">
    <w:name w:val="heading 3"/>
    <w:basedOn w:val="Embargoed"/>
    <w:next w:val="Normal"/>
    <w:link w:val="Heading3Char"/>
    <w:uiPriority w:val="9"/>
    <w:unhideWhenUsed/>
    <w:rsid w:val="007247D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4DDF"/>
    <w:pPr>
      <w:tabs>
        <w:tab w:val="center" w:pos="4513"/>
        <w:tab w:val="right" w:pos="9026"/>
      </w:tabs>
    </w:pPr>
  </w:style>
  <w:style w:type="character" w:customStyle="1" w:styleId="FooterChar">
    <w:name w:val="Footer Char"/>
    <w:basedOn w:val="DefaultParagraphFont"/>
    <w:link w:val="Footer"/>
    <w:uiPriority w:val="99"/>
    <w:rsid w:val="00044DDF"/>
    <w:rPr>
      <w:sz w:val="28"/>
    </w:rPr>
  </w:style>
  <w:style w:type="table" w:styleId="TableGrid">
    <w:name w:val="Table Grid"/>
    <w:basedOn w:val="TableNormal"/>
    <w:uiPriority w:val="39"/>
    <w:rsid w:val="00B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A3A03"/>
    <w:pPr>
      <w:spacing w:before="0"/>
    </w:pPr>
  </w:style>
  <w:style w:type="character" w:customStyle="1" w:styleId="Heading1Char">
    <w:name w:val="Heading 1 Char"/>
    <w:basedOn w:val="DefaultParagraphFont"/>
    <w:link w:val="Heading1"/>
    <w:uiPriority w:val="9"/>
    <w:rsid w:val="007247DF"/>
    <w:rPr>
      <w:rFonts w:ascii="Arial" w:hAnsi="Arial" w:cs="Arial"/>
      <w:b/>
      <w:noProof/>
      <w:color w:val="005EB8" w:themeColor="accent1"/>
      <w:sz w:val="32"/>
      <w:szCs w:val="32"/>
    </w:rPr>
  </w:style>
  <w:style w:type="paragraph" w:styleId="ListParagraph">
    <w:name w:val="List Paragraph"/>
    <w:basedOn w:val="Normal"/>
    <w:uiPriority w:val="34"/>
    <w:qFormat/>
    <w:rsid w:val="001B1959"/>
    <w:pPr>
      <w:numPr>
        <w:numId w:val="3"/>
      </w:numPr>
      <w:contextualSpacing/>
    </w:pPr>
  </w:style>
  <w:style w:type="character" w:customStyle="1" w:styleId="Heading2Char">
    <w:name w:val="Heading 2 Char"/>
    <w:basedOn w:val="DefaultParagraphFont"/>
    <w:link w:val="Heading2"/>
    <w:uiPriority w:val="9"/>
    <w:rsid w:val="002B5CAA"/>
    <w:rPr>
      <w:b/>
      <w:sz w:val="23"/>
    </w:rPr>
  </w:style>
  <w:style w:type="paragraph" w:styleId="BalloonText">
    <w:name w:val="Balloon Text"/>
    <w:basedOn w:val="Normal"/>
    <w:link w:val="BalloonTextChar"/>
    <w:uiPriority w:val="99"/>
    <w:semiHidden/>
    <w:unhideWhenUsed/>
    <w:rsid w:val="00EA613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35"/>
    <w:rPr>
      <w:rFonts w:ascii="Segoe UI" w:hAnsi="Segoe UI" w:cs="Segoe UI"/>
      <w:sz w:val="18"/>
      <w:szCs w:val="18"/>
    </w:rPr>
  </w:style>
  <w:style w:type="paragraph" w:customStyle="1" w:styleId="Embargoed">
    <w:name w:val="Embargoed"/>
    <w:basedOn w:val="Normal"/>
    <w:qFormat/>
    <w:rsid w:val="007247DF"/>
    <w:rPr>
      <w:b/>
    </w:rPr>
  </w:style>
  <w:style w:type="character" w:customStyle="1" w:styleId="Heading3Char">
    <w:name w:val="Heading 3 Char"/>
    <w:basedOn w:val="DefaultParagraphFont"/>
    <w:link w:val="Heading3"/>
    <w:uiPriority w:val="9"/>
    <w:rsid w:val="007247DF"/>
    <w:rPr>
      <w:b/>
      <w:sz w:val="24"/>
    </w:rPr>
  </w:style>
  <w:style w:type="paragraph" w:customStyle="1" w:styleId="Headline">
    <w:name w:val="Headline"/>
    <w:basedOn w:val="Normal"/>
    <w:qFormat/>
    <w:rsid w:val="007247DF"/>
    <w:pPr>
      <w:spacing w:after="360"/>
    </w:pPr>
    <w:rPr>
      <w:b/>
      <w:sz w:val="40"/>
      <w:szCs w:val="40"/>
    </w:rPr>
  </w:style>
  <w:style w:type="paragraph" w:customStyle="1" w:styleId="Notestoeditors">
    <w:name w:val="Notes to editors"/>
    <w:basedOn w:val="Heading3"/>
    <w:rsid w:val="007247DF"/>
  </w:style>
  <w:style w:type="paragraph" w:customStyle="1" w:styleId="Style1">
    <w:name w:val="Style1"/>
    <w:basedOn w:val="Notestoeditors"/>
    <w:rsid w:val="007247DF"/>
    <w:pPr>
      <w:spacing w:after="240"/>
    </w:pPr>
  </w:style>
  <w:style w:type="paragraph" w:customStyle="1" w:styleId="Formoreinformation">
    <w:name w:val="For more information"/>
    <w:qFormat/>
    <w:rsid w:val="00090685"/>
    <w:pPr>
      <w:spacing w:before="240" w:after="120" w:line="240" w:lineRule="auto"/>
    </w:pPr>
    <w:rPr>
      <w:b/>
      <w:sz w:val="24"/>
    </w:rPr>
  </w:style>
  <w:style w:type="paragraph" w:customStyle="1" w:styleId="Agenda">
    <w:name w:val="Agenda"/>
    <w:qFormat/>
    <w:rsid w:val="00EC6A86"/>
    <w:rPr>
      <w:sz w:val="48"/>
      <w:szCs w:val="48"/>
    </w:rPr>
  </w:style>
  <w:style w:type="paragraph" w:customStyle="1" w:styleId="Meetingdetails">
    <w:name w:val="Meeting details"/>
    <w:basedOn w:val="Normal"/>
    <w:qFormat/>
    <w:rsid w:val="008A3A03"/>
    <w:pPr>
      <w:spacing w:before="240"/>
      <w:contextualSpacing/>
    </w:pPr>
    <w:rPr>
      <w:b/>
    </w:rPr>
  </w:style>
  <w:style w:type="paragraph" w:customStyle="1" w:styleId="Present">
    <w:name w:val="Present:"/>
    <w:basedOn w:val="Meetingdetails"/>
    <w:qFormat/>
    <w:rsid w:val="008A3A03"/>
    <w:pPr>
      <w:spacing w:before="480" w:after="120"/>
    </w:pPr>
  </w:style>
  <w:style w:type="paragraph" w:customStyle="1" w:styleId="Tabletitles">
    <w:name w:val="Table titles"/>
    <w:basedOn w:val="Tabletext"/>
    <w:qFormat/>
    <w:rsid w:val="008A3A03"/>
    <w:rPr>
      <w:b/>
    </w:rPr>
  </w:style>
  <w:style w:type="paragraph" w:customStyle="1" w:styleId="Tableheading1">
    <w:name w:val="Table heading 1"/>
    <w:basedOn w:val="Tabletext"/>
    <w:qFormat/>
    <w:rsid w:val="00A85A7A"/>
    <w:pPr>
      <w:spacing w:after="60"/>
    </w:pPr>
    <w:rPr>
      <w:b/>
    </w:rPr>
  </w:style>
  <w:style w:type="paragraph" w:customStyle="1" w:styleId="Nameofmeeting">
    <w:name w:val="Name of meeting"/>
    <w:basedOn w:val="Normal"/>
    <w:qFormat/>
    <w:rsid w:val="00270070"/>
    <w:pPr>
      <w:spacing w:before="0"/>
    </w:pPr>
    <w:rPr>
      <w:b/>
    </w:rPr>
  </w:style>
  <w:style w:type="paragraph" w:styleId="NormalWeb">
    <w:name w:val="Normal (Web)"/>
    <w:basedOn w:val="Normal"/>
    <w:uiPriority w:val="99"/>
    <w:semiHidden/>
    <w:unhideWhenUsed/>
    <w:rsid w:val="000B62C2"/>
    <w:pPr>
      <w:snapToGrid/>
      <w:spacing w:before="100" w:beforeAutospacing="1" w:after="100" w:afterAutospacing="1"/>
    </w:pPr>
    <w:rPr>
      <w:rFonts w:ascii="Times New Roman" w:eastAsia="Times New Roman" w:hAnsi="Times New Roman" w:cs="Times New Roman"/>
      <w:szCs w:val="24"/>
    </w:rPr>
  </w:style>
  <w:style w:type="paragraph" w:customStyle="1" w:styleId="Venue">
    <w:name w:val="Venue"/>
    <w:basedOn w:val="Meetingdetails"/>
    <w:rsid w:val="008C4F0B"/>
    <w:pPr>
      <w:spacing w:before="0" w:after="360"/>
    </w:pPr>
    <w:rPr>
      <w:rFonts w:cs="Times New Roman"/>
      <w:bCs/>
      <w:szCs w:val="20"/>
    </w:rPr>
  </w:style>
  <w:style w:type="paragraph" w:customStyle="1" w:styleId="Spacer">
    <w:name w:val="Spacer"/>
    <w:basedOn w:val="Normal"/>
    <w:next w:val="Normal"/>
    <w:qFormat/>
    <w:rsid w:val="008C4F0B"/>
    <w:pPr>
      <w:snapToGrid/>
      <w:spacing w:before="0" w:after="160" w:line="259" w:lineRule="auto"/>
    </w:pPr>
    <w:rPr>
      <w:b/>
      <w:sz w:val="12"/>
      <w:szCs w:val="12"/>
    </w:rPr>
  </w:style>
  <w:style w:type="paragraph" w:styleId="Header">
    <w:name w:val="header"/>
    <w:basedOn w:val="Normal"/>
    <w:link w:val="HeaderChar"/>
    <w:uiPriority w:val="99"/>
    <w:unhideWhenUsed/>
    <w:rsid w:val="00C34697"/>
    <w:pPr>
      <w:tabs>
        <w:tab w:val="center" w:pos="4513"/>
        <w:tab w:val="right" w:pos="9026"/>
      </w:tabs>
      <w:spacing w:before="0"/>
    </w:pPr>
  </w:style>
  <w:style w:type="character" w:customStyle="1" w:styleId="HeaderChar">
    <w:name w:val="Header Char"/>
    <w:basedOn w:val="DefaultParagraphFont"/>
    <w:link w:val="Header"/>
    <w:uiPriority w:val="99"/>
    <w:rsid w:val="00C346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1313">
      <w:bodyDiv w:val="1"/>
      <w:marLeft w:val="0"/>
      <w:marRight w:val="0"/>
      <w:marTop w:val="0"/>
      <w:marBottom w:val="0"/>
      <w:divBdr>
        <w:top w:val="none" w:sz="0" w:space="0" w:color="auto"/>
        <w:left w:val="none" w:sz="0" w:space="0" w:color="auto"/>
        <w:bottom w:val="none" w:sz="0" w:space="0" w:color="auto"/>
        <w:right w:val="none" w:sz="0" w:space="0" w:color="auto"/>
      </w:divBdr>
    </w:div>
    <w:div w:id="662128683">
      <w:bodyDiv w:val="1"/>
      <w:marLeft w:val="0"/>
      <w:marRight w:val="0"/>
      <w:marTop w:val="0"/>
      <w:marBottom w:val="0"/>
      <w:divBdr>
        <w:top w:val="none" w:sz="0" w:space="0" w:color="auto"/>
        <w:left w:val="none" w:sz="0" w:space="0" w:color="auto"/>
        <w:bottom w:val="none" w:sz="0" w:space="0" w:color="auto"/>
        <w:right w:val="none" w:sz="0" w:space="0" w:color="auto"/>
      </w:divBdr>
    </w:div>
    <w:div w:id="794641735">
      <w:bodyDiv w:val="1"/>
      <w:marLeft w:val="0"/>
      <w:marRight w:val="0"/>
      <w:marTop w:val="0"/>
      <w:marBottom w:val="0"/>
      <w:divBdr>
        <w:top w:val="none" w:sz="0" w:space="0" w:color="auto"/>
        <w:left w:val="none" w:sz="0" w:space="0" w:color="auto"/>
        <w:bottom w:val="none" w:sz="0" w:space="0" w:color="auto"/>
        <w:right w:val="none" w:sz="0" w:space="0" w:color="auto"/>
      </w:divBdr>
    </w:div>
    <w:div w:id="852958775">
      <w:bodyDiv w:val="1"/>
      <w:marLeft w:val="0"/>
      <w:marRight w:val="0"/>
      <w:marTop w:val="0"/>
      <w:marBottom w:val="0"/>
      <w:divBdr>
        <w:top w:val="none" w:sz="0" w:space="0" w:color="auto"/>
        <w:left w:val="none" w:sz="0" w:space="0" w:color="auto"/>
        <w:bottom w:val="none" w:sz="0" w:space="0" w:color="auto"/>
        <w:right w:val="none" w:sz="0" w:space="0" w:color="auto"/>
      </w:divBdr>
    </w:div>
    <w:div w:id="1167328291">
      <w:bodyDiv w:val="1"/>
      <w:marLeft w:val="0"/>
      <w:marRight w:val="0"/>
      <w:marTop w:val="0"/>
      <w:marBottom w:val="0"/>
      <w:divBdr>
        <w:top w:val="none" w:sz="0" w:space="0" w:color="auto"/>
        <w:left w:val="none" w:sz="0" w:space="0" w:color="auto"/>
        <w:bottom w:val="none" w:sz="0" w:space="0" w:color="auto"/>
        <w:right w:val="none" w:sz="0" w:space="0" w:color="auto"/>
      </w:divBdr>
    </w:div>
    <w:div w:id="1169367272">
      <w:bodyDiv w:val="1"/>
      <w:marLeft w:val="0"/>
      <w:marRight w:val="0"/>
      <w:marTop w:val="0"/>
      <w:marBottom w:val="0"/>
      <w:divBdr>
        <w:top w:val="none" w:sz="0" w:space="0" w:color="auto"/>
        <w:left w:val="none" w:sz="0" w:space="0" w:color="auto"/>
        <w:bottom w:val="none" w:sz="0" w:space="0" w:color="auto"/>
        <w:right w:val="none" w:sz="0" w:space="0" w:color="auto"/>
      </w:divBdr>
    </w:div>
    <w:div w:id="1392272802">
      <w:bodyDiv w:val="1"/>
      <w:marLeft w:val="0"/>
      <w:marRight w:val="0"/>
      <w:marTop w:val="0"/>
      <w:marBottom w:val="0"/>
      <w:divBdr>
        <w:top w:val="none" w:sz="0" w:space="0" w:color="auto"/>
        <w:left w:val="none" w:sz="0" w:space="0" w:color="auto"/>
        <w:bottom w:val="none" w:sz="0" w:space="0" w:color="auto"/>
        <w:right w:val="none" w:sz="0" w:space="0" w:color="auto"/>
      </w:divBdr>
      <w:divsChild>
        <w:div w:id="1152329983">
          <w:marLeft w:val="274"/>
          <w:marRight w:val="0"/>
          <w:marTop w:val="0"/>
          <w:marBottom w:val="0"/>
          <w:divBdr>
            <w:top w:val="none" w:sz="0" w:space="0" w:color="auto"/>
            <w:left w:val="none" w:sz="0" w:space="0" w:color="auto"/>
            <w:bottom w:val="none" w:sz="0" w:space="0" w:color="auto"/>
            <w:right w:val="none" w:sz="0" w:space="0" w:color="auto"/>
          </w:divBdr>
        </w:div>
      </w:divsChild>
    </w:div>
    <w:div w:id="1472016648">
      <w:bodyDiv w:val="1"/>
      <w:marLeft w:val="0"/>
      <w:marRight w:val="0"/>
      <w:marTop w:val="0"/>
      <w:marBottom w:val="0"/>
      <w:divBdr>
        <w:top w:val="none" w:sz="0" w:space="0" w:color="auto"/>
        <w:left w:val="none" w:sz="0" w:space="0" w:color="auto"/>
        <w:bottom w:val="none" w:sz="0" w:space="0" w:color="auto"/>
        <w:right w:val="none" w:sz="0" w:space="0" w:color="auto"/>
      </w:divBdr>
    </w:div>
    <w:div w:id="1950620405">
      <w:bodyDiv w:val="1"/>
      <w:marLeft w:val="0"/>
      <w:marRight w:val="0"/>
      <w:marTop w:val="0"/>
      <w:marBottom w:val="0"/>
      <w:divBdr>
        <w:top w:val="none" w:sz="0" w:space="0" w:color="auto"/>
        <w:left w:val="none" w:sz="0" w:space="0" w:color="auto"/>
        <w:bottom w:val="none" w:sz="0" w:space="0" w:color="auto"/>
        <w:right w:val="none" w:sz="0" w:space="0" w:color="auto"/>
      </w:divBdr>
    </w:div>
    <w:div w:id="2090926654">
      <w:bodyDiv w:val="1"/>
      <w:marLeft w:val="0"/>
      <w:marRight w:val="0"/>
      <w:marTop w:val="0"/>
      <w:marBottom w:val="0"/>
      <w:divBdr>
        <w:top w:val="none" w:sz="0" w:space="0" w:color="auto"/>
        <w:left w:val="none" w:sz="0" w:space="0" w:color="auto"/>
        <w:bottom w:val="none" w:sz="0" w:space="0" w:color="auto"/>
        <w:right w:val="none" w:sz="0" w:space="0" w:color="auto"/>
      </w:divBdr>
    </w:div>
    <w:div w:id="2138981920">
      <w:bodyDiv w:val="1"/>
      <w:marLeft w:val="0"/>
      <w:marRight w:val="0"/>
      <w:marTop w:val="0"/>
      <w:marBottom w:val="0"/>
      <w:divBdr>
        <w:top w:val="none" w:sz="0" w:space="0" w:color="auto"/>
        <w:left w:val="none" w:sz="0" w:space="0" w:color="auto"/>
        <w:bottom w:val="none" w:sz="0" w:space="0" w:color="auto"/>
        <w:right w:val="none" w:sz="0" w:space="0" w:color="auto"/>
      </w:divBdr>
      <w:divsChild>
        <w:div w:id="119153639">
          <w:marLeft w:val="274"/>
          <w:marRight w:val="0"/>
          <w:marTop w:val="0"/>
          <w:marBottom w:val="0"/>
          <w:divBdr>
            <w:top w:val="none" w:sz="0" w:space="0" w:color="auto"/>
            <w:left w:val="none" w:sz="0" w:space="0" w:color="auto"/>
            <w:bottom w:val="none" w:sz="0" w:space="0" w:color="auto"/>
            <w:right w:val="none" w:sz="0" w:space="0" w:color="auto"/>
          </w:divBdr>
        </w:div>
        <w:div w:id="1593314971">
          <w:marLeft w:val="274"/>
          <w:marRight w:val="0"/>
          <w:marTop w:val="0"/>
          <w:marBottom w:val="0"/>
          <w:divBdr>
            <w:top w:val="none" w:sz="0" w:space="0" w:color="auto"/>
            <w:left w:val="none" w:sz="0" w:space="0" w:color="auto"/>
            <w:bottom w:val="none" w:sz="0" w:space="0" w:color="auto"/>
            <w:right w:val="none" w:sz="0" w:space="0" w:color="auto"/>
          </w:divBdr>
        </w:div>
        <w:div w:id="1594894446">
          <w:marLeft w:val="274"/>
          <w:marRight w:val="0"/>
          <w:marTop w:val="0"/>
          <w:marBottom w:val="0"/>
          <w:divBdr>
            <w:top w:val="none" w:sz="0" w:space="0" w:color="auto"/>
            <w:left w:val="none" w:sz="0" w:space="0" w:color="auto"/>
            <w:bottom w:val="none" w:sz="0" w:space="0" w:color="auto"/>
            <w:right w:val="none" w:sz="0" w:space="0" w:color="auto"/>
          </w:divBdr>
        </w:div>
        <w:div w:id="1592201902">
          <w:marLeft w:val="274"/>
          <w:marRight w:val="0"/>
          <w:marTop w:val="0"/>
          <w:marBottom w:val="0"/>
          <w:divBdr>
            <w:top w:val="none" w:sz="0" w:space="0" w:color="auto"/>
            <w:left w:val="none" w:sz="0" w:space="0" w:color="auto"/>
            <w:bottom w:val="none" w:sz="0" w:space="0" w:color="auto"/>
            <w:right w:val="none" w:sz="0" w:space="0" w:color="auto"/>
          </w:divBdr>
        </w:div>
        <w:div w:id="654251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orfields Eye Hospitals">
      <a:dk1>
        <a:sysClr val="windowText" lastClr="000000"/>
      </a:dk1>
      <a:lt1>
        <a:sysClr val="window" lastClr="FFFFFF"/>
      </a:lt1>
      <a:dk2>
        <a:srgbClr val="44546A"/>
      </a:dk2>
      <a:lt2>
        <a:srgbClr val="E7E6E6"/>
      </a:lt2>
      <a:accent1>
        <a:srgbClr val="005EB8"/>
      </a:accent1>
      <a:accent2>
        <a:srgbClr val="00677F"/>
      </a:accent2>
      <a:accent3>
        <a:srgbClr val="003B5C"/>
      </a:accent3>
      <a:accent4>
        <a:srgbClr val="93328E"/>
      </a:accent4>
      <a:accent5>
        <a:srgbClr val="007377"/>
      </a:accent5>
      <a:accent6>
        <a:srgbClr val="343579"/>
      </a:accent6>
      <a:hlink>
        <a:srgbClr val="000000"/>
      </a:hlink>
      <a:folHlink>
        <a:srgbClr val="000000"/>
      </a:folHlink>
    </a:clrScheme>
    <a:fontScheme name="Moorfields Eye Hospital">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PATELA14</dc:creator>
  <cp:lastModifiedBy>O'CALLAGHAN, Jamie (MOORFIELDS EYE HOSPITAL NHS FOUNDATION TRUST)</cp:lastModifiedBy>
  <cp:revision>2</cp:revision>
  <dcterms:created xsi:type="dcterms:W3CDTF">2022-05-19T12:57:00Z</dcterms:created>
  <dcterms:modified xsi:type="dcterms:W3CDTF">2022-05-19T12:57:00Z</dcterms:modified>
</cp:coreProperties>
</file>