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8D45" w14:textId="77777777" w:rsidR="007C628B" w:rsidRPr="009225EE" w:rsidRDefault="00CC32C6" w:rsidP="007C628B">
      <w:pPr>
        <w:rPr>
          <w:rFonts w:cs="Arial"/>
          <w:sz w:val="24"/>
          <w:szCs w:val="24"/>
        </w:rPr>
      </w:pPr>
      <w:r>
        <w:rPr>
          <w:noProof/>
          <w:lang w:eastAsia="en-GB"/>
        </w:rPr>
        <w:drawing>
          <wp:anchor distT="0" distB="0" distL="114300" distR="114300" simplePos="0" relativeHeight="251661312" behindDoc="0" locked="0" layoutInCell="1" allowOverlap="1" wp14:anchorId="29676F42" wp14:editId="00240CA0">
            <wp:simplePos x="0" y="0"/>
            <wp:positionH relativeFrom="margin">
              <wp:posOffset>5760085</wp:posOffset>
            </wp:positionH>
            <wp:positionV relativeFrom="paragraph">
              <wp:posOffset>97790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0204FAD8" wp14:editId="1417E419">
            <wp:simplePos x="0" y="0"/>
            <wp:positionH relativeFrom="margin">
              <wp:posOffset>152400</wp:posOffset>
            </wp:positionH>
            <wp:positionV relativeFrom="page">
              <wp:posOffset>764540</wp:posOffset>
            </wp:positionV>
            <wp:extent cx="2559600" cy="684000"/>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79604EC7" w14:textId="77777777" w:rsidR="007C628B" w:rsidRPr="009225EE" w:rsidRDefault="007C628B" w:rsidP="007C628B">
      <w:pPr>
        <w:rPr>
          <w:rFonts w:cs="Arial"/>
          <w:sz w:val="24"/>
          <w:szCs w:val="24"/>
        </w:rPr>
      </w:pPr>
    </w:p>
    <w:p w14:paraId="7EBB29C4" w14:textId="77777777" w:rsidR="007C628B" w:rsidRDefault="007C628B" w:rsidP="007C628B">
      <w:pPr>
        <w:rPr>
          <w:rFonts w:cs="Arial"/>
          <w:sz w:val="24"/>
          <w:szCs w:val="24"/>
        </w:rPr>
      </w:pPr>
    </w:p>
    <w:p w14:paraId="6D3E3F9C" w14:textId="77777777" w:rsidR="001C3F8F" w:rsidRDefault="001C3F8F" w:rsidP="00CC32C6">
      <w:pPr>
        <w:rPr>
          <w:rFonts w:cs="Arial"/>
          <w:sz w:val="24"/>
          <w:szCs w:val="24"/>
        </w:rPr>
      </w:pPr>
    </w:p>
    <w:p w14:paraId="081B23CF" w14:textId="77777777" w:rsidR="001C3F8F" w:rsidRDefault="001C3F8F" w:rsidP="00CC32C6">
      <w:pPr>
        <w:rPr>
          <w:rFonts w:cs="Arial"/>
          <w:sz w:val="24"/>
          <w:szCs w:val="24"/>
        </w:rPr>
      </w:pPr>
    </w:p>
    <w:p w14:paraId="1439717A" w14:textId="77777777" w:rsidR="001C3F8F" w:rsidRDefault="001C3F8F" w:rsidP="00CC32C6">
      <w:pPr>
        <w:rPr>
          <w:rFonts w:cs="Arial"/>
          <w:sz w:val="24"/>
          <w:szCs w:val="24"/>
        </w:rPr>
      </w:pPr>
    </w:p>
    <w:p w14:paraId="7AC30E6A" w14:textId="77777777" w:rsidR="001C3F8F" w:rsidRDefault="001C3F8F" w:rsidP="00CC32C6">
      <w:pPr>
        <w:rPr>
          <w:rFonts w:cs="Arial"/>
          <w:sz w:val="24"/>
          <w:szCs w:val="24"/>
        </w:rPr>
      </w:pPr>
    </w:p>
    <w:p w14:paraId="280CE215" w14:textId="77777777" w:rsidR="001C3F8F" w:rsidRDefault="001C3F8F" w:rsidP="00CC32C6">
      <w:pPr>
        <w:rPr>
          <w:rFonts w:cs="Arial"/>
          <w:sz w:val="24"/>
          <w:szCs w:val="24"/>
        </w:rPr>
      </w:pPr>
    </w:p>
    <w:p w14:paraId="114A16EC" w14:textId="77777777" w:rsidR="001C3F8F" w:rsidRDefault="001C3F8F" w:rsidP="00CC32C6">
      <w:pPr>
        <w:rPr>
          <w:rFonts w:cs="Arial"/>
          <w:sz w:val="24"/>
          <w:szCs w:val="24"/>
        </w:rPr>
      </w:pPr>
    </w:p>
    <w:p w14:paraId="625E26A9" w14:textId="77777777" w:rsidR="001C3F8F" w:rsidRDefault="001C3F8F" w:rsidP="00CC32C6">
      <w:pPr>
        <w:rPr>
          <w:rFonts w:cs="Arial"/>
          <w:sz w:val="24"/>
          <w:szCs w:val="24"/>
        </w:rPr>
      </w:pPr>
    </w:p>
    <w:p w14:paraId="50FE13CF" w14:textId="77777777" w:rsidR="001C3F8F" w:rsidRDefault="001C3F8F" w:rsidP="00CC32C6">
      <w:pPr>
        <w:rPr>
          <w:rFonts w:cs="Arial"/>
          <w:sz w:val="24"/>
          <w:szCs w:val="24"/>
        </w:rPr>
      </w:pPr>
    </w:p>
    <w:p w14:paraId="3E4AD40D" w14:textId="77777777" w:rsidR="001C3F8F" w:rsidRDefault="001C3F8F" w:rsidP="00CC32C6">
      <w:pPr>
        <w:rPr>
          <w:rFonts w:cs="Arial"/>
          <w:sz w:val="24"/>
          <w:szCs w:val="24"/>
        </w:rPr>
      </w:pPr>
    </w:p>
    <w:p w14:paraId="57B5C71F" w14:textId="77777777" w:rsidR="001C3F8F" w:rsidRDefault="001C3F8F" w:rsidP="00CC32C6">
      <w:pPr>
        <w:rPr>
          <w:rFonts w:cs="Arial"/>
          <w:sz w:val="24"/>
          <w:szCs w:val="24"/>
        </w:rPr>
      </w:pPr>
    </w:p>
    <w:p w14:paraId="73A4C647" w14:textId="77777777" w:rsidR="001C3F8F" w:rsidRDefault="001C3F8F" w:rsidP="00CC32C6">
      <w:pPr>
        <w:rPr>
          <w:rFonts w:cs="Arial"/>
          <w:sz w:val="24"/>
          <w:szCs w:val="24"/>
        </w:rPr>
      </w:pPr>
    </w:p>
    <w:p w14:paraId="13577FB7" w14:textId="77777777" w:rsidR="001C3F8F" w:rsidRDefault="001C3F8F" w:rsidP="00CC32C6">
      <w:pPr>
        <w:rPr>
          <w:rFonts w:cs="Arial"/>
          <w:sz w:val="24"/>
          <w:szCs w:val="24"/>
        </w:rPr>
      </w:pPr>
    </w:p>
    <w:p w14:paraId="1ECB54F1" w14:textId="5C6ECF54" w:rsidR="001C3F8F" w:rsidRDefault="001C3F8F" w:rsidP="00CC32C6">
      <w:pPr>
        <w:rPr>
          <w:rFonts w:cs="Arial"/>
          <w:sz w:val="24"/>
          <w:szCs w:val="24"/>
        </w:rPr>
      </w:pPr>
    </w:p>
    <w:p w14:paraId="2214BC9C" w14:textId="10946027" w:rsidR="00A3366E" w:rsidRDefault="00A3366E" w:rsidP="00CC32C6">
      <w:pPr>
        <w:rPr>
          <w:rFonts w:cs="Arial"/>
          <w:sz w:val="24"/>
          <w:szCs w:val="24"/>
        </w:rPr>
      </w:pPr>
    </w:p>
    <w:p w14:paraId="2739637A" w14:textId="77777777" w:rsidR="00A3366E" w:rsidRDefault="00A3366E" w:rsidP="00CC32C6">
      <w:pPr>
        <w:rPr>
          <w:rFonts w:cs="Arial"/>
          <w:sz w:val="24"/>
          <w:szCs w:val="24"/>
        </w:rPr>
      </w:pPr>
    </w:p>
    <w:p w14:paraId="798663A2" w14:textId="77777777" w:rsidR="001C3F8F" w:rsidRDefault="001C3F8F" w:rsidP="00CC32C6">
      <w:pPr>
        <w:rPr>
          <w:rFonts w:cs="Arial"/>
          <w:sz w:val="24"/>
          <w:szCs w:val="24"/>
        </w:rPr>
      </w:pPr>
    </w:p>
    <w:p w14:paraId="33A945FF" w14:textId="77777777" w:rsidR="009225EE" w:rsidRPr="00CC32C6" w:rsidRDefault="00CC32C6" w:rsidP="00CC32C6">
      <w:pPr>
        <w:rPr>
          <w:rFonts w:cs="Arial"/>
          <w:sz w:val="24"/>
          <w:szCs w:val="24"/>
        </w:rPr>
      </w:pPr>
      <w:r>
        <w:rPr>
          <w:noProof/>
          <w:lang w:eastAsia="en-GB"/>
        </w:rPr>
        <w:drawing>
          <wp:anchor distT="0" distB="0" distL="114300" distR="114300" simplePos="0" relativeHeight="251665408" behindDoc="0" locked="0" layoutInCell="1" allowOverlap="1" wp14:anchorId="73965AB3" wp14:editId="6A2277DA">
            <wp:simplePos x="0" y="0"/>
            <wp:positionH relativeFrom="margin">
              <wp:posOffset>5057775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01D3">
        <w:rPr>
          <w:noProof/>
          <w:lang w:eastAsia="en-GB"/>
        </w:rPr>
        <mc:AlternateContent>
          <mc:Choice Requires="wps">
            <w:drawing>
              <wp:anchor distT="0" distB="0" distL="114300" distR="114300" simplePos="0" relativeHeight="251663360" behindDoc="0" locked="1" layoutInCell="1" allowOverlap="1" wp14:anchorId="475CE14D" wp14:editId="513C3185">
                <wp:simplePos x="0" y="0"/>
                <wp:positionH relativeFrom="margin">
                  <wp:posOffset>158750</wp:posOffset>
                </wp:positionH>
                <wp:positionV relativeFrom="margin">
                  <wp:posOffset>1288415</wp:posOffset>
                </wp:positionV>
                <wp:extent cx="6645275" cy="2483485"/>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43C70" w14:textId="7A05706A" w:rsidR="00CC32C6" w:rsidRDefault="00CC32C6" w:rsidP="00CC32C6">
                            <w:pPr>
                              <w:pStyle w:val="ReportTitle"/>
                              <w:rPr>
                                <w:sz w:val="56"/>
                                <w:szCs w:val="56"/>
                              </w:rPr>
                            </w:pPr>
                            <w:r>
                              <w:rPr>
                                <w:sz w:val="56"/>
                                <w:szCs w:val="56"/>
                              </w:rPr>
                              <w:t xml:space="preserve">Agenda item </w:t>
                            </w:r>
                            <w:r w:rsidR="00792431">
                              <w:rPr>
                                <w:sz w:val="56"/>
                                <w:szCs w:val="56"/>
                              </w:rPr>
                              <w:t>06</w:t>
                            </w:r>
                          </w:p>
                          <w:p w14:paraId="445F58A6" w14:textId="77777777" w:rsidR="00CC32C6" w:rsidRDefault="00CC32C6" w:rsidP="00CC32C6">
                            <w:pPr>
                              <w:pStyle w:val="ReportTitle"/>
                              <w:rPr>
                                <w:sz w:val="56"/>
                                <w:szCs w:val="56"/>
                              </w:rPr>
                            </w:pPr>
                            <w:r>
                              <w:rPr>
                                <w:sz w:val="56"/>
                                <w:szCs w:val="56"/>
                              </w:rPr>
                              <w:t>Fit and proper person’s report</w:t>
                            </w:r>
                          </w:p>
                          <w:p w14:paraId="18D8A87B" w14:textId="52472167" w:rsidR="00CC32C6" w:rsidRPr="00CC32C6" w:rsidRDefault="00CC32C6" w:rsidP="00CC32C6">
                            <w:pPr>
                              <w:pStyle w:val="ReportTitle"/>
                              <w:rPr>
                                <w:sz w:val="56"/>
                                <w:szCs w:val="56"/>
                              </w:rPr>
                            </w:pPr>
                            <w:r>
                              <w:rPr>
                                <w:sz w:val="56"/>
                                <w:szCs w:val="56"/>
                              </w:rPr>
                              <w:t xml:space="preserve">Board of directors </w:t>
                            </w:r>
                            <w:r w:rsidR="006634E5">
                              <w:rPr>
                                <w:sz w:val="56"/>
                                <w:szCs w:val="56"/>
                              </w:rPr>
                              <w:t>2</w:t>
                            </w:r>
                            <w:r w:rsidR="00583B4E">
                              <w:rPr>
                                <w:sz w:val="56"/>
                                <w:szCs w:val="56"/>
                              </w:rPr>
                              <w:t>8</w:t>
                            </w:r>
                            <w:r w:rsidR="006634E5">
                              <w:rPr>
                                <w:sz w:val="56"/>
                                <w:szCs w:val="56"/>
                              </w:rPr>
                              <w:t xml:space="preserve"> April 202</w:t>
                            </w:r>
                            <w:r w:rsidR="000A329E">
                              <w:rPr>
                                <w:sz w:val="56"/>
                                <w:szCs w:val="56"/>
                              </w:rPr>
                              <w:t>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CE14D" id="Rectangle 1" o:spid="_x0000_s1026" style="position:absolute;margin-left:12.5pt;margin-top:101.45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" fillcolor="#4f81bd [3204]" stroked="f" strokeweight="2pt">
                <v:textbox inset="4mm,,3mm">
                  <w:txbxContent>
                    <w:p w14:paraId="15143C70" w14:textId="7A05706A" w:rsidR="00CC32C6" w:rsidRDefault="00CC32C6" w:rsidP="00CC32C6">
                      <w:pPr>
                        <w:pStyle w:val="ReportTitle"/>
                        <w:rPr>
                          <w:sz w:val="56"/>
                          <w:szCs w:val="56"/>
                        </w:rPr>
                      </w:pPr>
                      <w:r>
                        <w:rPr>
                          <w:sz w:val="56"/>
                          <w:szCs w:val="56"/>
                        </w:rPr>
                        <w:t xml:space="preserve">Agenda item </w:t>
                      </w:r>
                      <w:r w:rsidR="00792431">
                        <w:rPr>
                          <w:sz w:val="56"/>
                          <w:szCs w:val="56"/>
                        </w:rPr>
                        <w:t>06</w:t>
                      </w:r>
                    </w:p>
                    <w:p w14:paraId="445F58A6" w14:textId="77777777" w:rsidR="00CC32C6" w:rsidRDefault="00CC32C6" w:rsidP="00CC32C6">
                      <w:pPr>
                        <w:pStyle w:val="ReportTitle"/>
                        <w:rPr>
                          <w:sz w:val="56"/>
                          <w:szCs w:val="56"/>
                        </w:rPr>
                      </w:pPr>
                      <w:r>
                        <w:rPr>
                          <w:sz w:val="56"/>
                          <w:szCs w:val="56"/>
                        </w:rPr>
                        <w:t>Fit and proper person’s report</w:t>
                      </w:r>
                    </w:p>
                    <w:p w14:paraId="18D8A87B" w14:textId="52472167" w:rsidR="00CC32C6" w:rsidRPr="00CC32C6" w:rsidRDefault="00CC32C6" w:rsidP="00CC32C6">
                      <w:pPr>
                        <w:pStyle w:val="ReportTitle"/>
                        <w:rPr>
                          <w:sz w:val="56"/>
                          <w:szCs w:val="56"/>
                        </w:rPr>
                      </w:pPr>
                      <w:r>
                        <w:rPr>
                          <w:sz w:val="56"/>
                          <w:szCs w:val="56"/>
                        </w:rPr>
                        <w:t xml:space="preserve">Board of directors </w:t>
                      </w:r>
                      <w:r w:rsidR="006634E5">
                        <w:rPr>
                          <w:sz w:val="56"/>
                          <w:szCs w:val="56"/>
                        </w:rPr>
                        <w:t>2</w:t>
                      </w:r>
                      <w:r w:rsidR="00583B4E">
                        <w:rPr>
                          <w:sz w:val="56"/>
                          <w:szCs w:val="56"/>
                        </w:rPr>
                        <w:t>8</w:t>
                      </w:r>
                      <w:r w:rsidR="006634E5">
                        <w:rPr>
                          <w:sz w:val="56"/>
                          <w:szCs w:val="56"/>
                        </w:rPr>
                        <w:t xml:space="preserve"> April 202</w:t>
                      </w:r>
                      <w:r w:rsidR="000A329E">
                        <w:rPr>
                          <w:sz w:val="56"/>
                          <w:szCs w:val="56"/>
                        </w:rPr>
                        <w:t>2</w:t>
                      </w:r>
                    </w:p>
                  </w:txbxContent>
                </v:textbox>
                <w10:wrap type="square" anchorx="margin" anchory="margin"/>
                <w10:anchorlock/>
              </v:rect>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120"/>
      </w:tblGrid>
      <w:tr w:rsidR="00133B51" w:rsidRPr="00CE7F7E" w14:paraId="2A600142" w14:textId="77777777" w:rsidTr="009225EE">
        <w:tc>
          <w:tcPr>
            <w:tcW w:w="2977" w:type="dxa"/>
            <w:tcBorders>
              <w:top w:val="single" w:sz="4" w:space="0" w:color="auto"/>
              <w:left w:val="single" w:sz="4" w:space="0" w:color="auto"/>
              <w:bottom w:val="single" w:sz="4" w:space="0" w:color="auto"/>
              <w:right w:val="single" w:sz="4" w:space="0" w:color="auto"/>
            </w:tcBorders>
            <w:hideMark/>
          </w:tcPr>
          <w:p w14:paraId="7FEF231F" w14:textId="77777777" w:rsidR="00133B51" w:rsidRPr="00CE7F7E" w:rsidRDefault="00133B51" w:rsidP="007C628B">
            <w:pPr>
              <w:spacing w:before="20" w:after="20"/>
              <w:rPr>
                <w:rFonts w:cs="Arial"/>
                <w:b/>
              </w:rPr>
            </w:pPr>
            <w:r w:rsidRPr="00CE7F7E">
              <w:rPr>
                <w:rFonts w:cs="Arial"/>
                <w:b/>
              </w:rPr>
              <w:lastRenderedPageBreak/>
              <w:t>Report title</w:t>
            </w:r>
          </w:p>
        </w:tc>
        <w:tc>
          <w:tcPr>
            <w:tcW w:w="7229" w:type="dxa"/>
            <w:tcBorders>
              <w:top w:val="single" w:sz="4" w:space="0" w:color="auto"/>
              <w:left w:val="single" w:sz="4" w:space="0" w:color="auto"/>
              <w:bottom w:val="single" w:sz="4" w:space="0" w:color="auto"/>
              <w:right w:val="single" w:sz="4" w:space="0" w:color="auto"/>
            </w:tcBorders>
          </w:tcPr>
          <w:p w14:paraId="14235426" w14:textId="77777777" w:rsidR="00133B51" w:rsidRPr="00CE7F7E" w:rsidRDefault="00FF2BED" w:rsidP="00395129">
            <w:pPr>
              <w:spacing w:before="20" w:after="20"/>
              <w:rPr>
                <w:rFonts w:cs="Arial"/>
                <w:b/>
              </w:rPr>
            </w:pPr>
            <w:r>
              <w:rPr>
                <w:rFonts w:cs="Arial"/>
              </w:rPr>
              <w:t xml:space="preserve">Fit and proper persons </w:t>
            </w:r>
            <w:r w:rsidR="00395129">
              <w:rPr>
                <w:rFonts w:cs="Arial"/>
              </w:rPr>
              <w:t>annual assurance report</w:t>
            </w:r>
          </w:p>
        </w:tc>
      </w:tr>
      <w:tr w:rsidR="00133B51" w:rsidRPr="00CE7F7E" w14:paraId="5E094AE4" w14:textId="77777777" w:rsidTr="009225EE">
        <w:tc>
          <w:tcPr>
            <w:tcW w:w="2977" w:type="dxa"/>
            <w:tcBorders>
              <w:top w:val="single" w:sz="4" w:space="0" w:color="auto"/>
              <w:left w:val="single" w:sz="4" w:space="0" w:color="auto"/>
              <w:bottom w:val="single" w:sz="4" w:space="0" w:color="auto"/>
              <w:right w:val="single" w:sz="4" w:space="0" w:color="auto"/>
            </w:tcBorders>
            <w:hideMark/>
          </w:tcPr>
          <w:p w14:paraId="401D1772" w14:textId="77777777" w:rsidR="00133B51" w:rsidRPr="00CE7F7E" w:rsidRDefault="00133B51" w:rsidP="000179B6">
            <w:pPr>
              <w:spacing w:before="20" w:after="20"/>
              <w:rPr>
                <w:rFonts w:cs="Arial"/>
                <w:b/>
              </w:rPr>
            </w:pPr>
            <w:r w:rsidRPr="00CE7F7E">
              <w:rPr>
                <w:rFonts w:cs="Arial"/>
                <w:b/>
              </w:rPr>
              <w:t>Report from</w:t>
            </w:r>
          </w:p>
        </w:tc>
        <w:tc>
          <w:tcPr>
            <w:tcW w:w="7229" w:type="dxa"/>
            <w:tcBorders>
              <w:top w:val="single" w:sz="4" w:space="0" w:color="auto"/>
              <w:left w:val="single" w:sz="4" w:space="0" w:color="auto"/>
              <w:bottom w:val="single" w:sz="4" w:space="0" w:color="auto"/>
              <w:right w:val="single" w:sz="4" w:space="0" w:color="auto"/>
            </w:tcBorders>
          </w:tcPr>
          <w:p w14:paraId="37193B6B" w14:textId="77777777" w:rsidR="00133B51" w:rsidRPr="00CE7F7E" w:rsidRDefault="00395129" w:rsidP="00FF2BED">
            <w:pPr>
              <w:spacing w:before="20" w:after="20"/>
              <w:rPr>
                <w:rFonts w:cs="Arial"/>
              </w:rPr>
            </w:pPr>
            <w:r>
              <w:rPr>
                <w:rFonts w:cs="Arial"/>
              </w:rPr>
              <w:t>Tessa Green, chairman</w:t>
            </w:r>
          </w:p>
        </w:tc>
      </w:tr>
      <w:tr w:rsidR="00395129" w:rsidRPr="00CE7F7E" w14:paraId="291381B4" w14:textId="77777777" w:rsidTr="009225EE">
        <w:tc>
          <w:tcPr>
            <w:tcW w:w="2977" w:type="dxa"/>
            <w:tcBorders>
              <w:top w:val="single" w:sz="4" w:space="0" w:color="auto"/>
              <w:left w:val="single" w:sz="4" w:space="0" w:color="auto"/>
              <w:bottom w:val="single" w:sz="4" w:space="0" w:color="auto"/>
              <w:right w:val="single" w:sz="4" w:space="0" w:color="auto"/>
            </w:tcBorders>
          </w:tcPr>
          <w:p w14:paraId="258AF08F" w14:textId="77777777" w:rsidR="00395129" w:rsidRPr="00CE7F7E" w:rsidRDefault="00395129" w:rsidP="000179B6">
            <w:pPr>
              <w:spacing w:before="20" w:after="20"/>
              <w:rPr>
                <w:rFonts w:cs="Arial"/>
                <w:b/>
              </w:rPr>
            </w:pPr>
            <w:r>
              <w:rPr>
                <w:rFonts w:cs="Arial"/>
                <w:b/>
              </w:rPr>
              <w:t>Prepared by</w:t>
            </w:r>
          </w:p>
        </w:tc>
        <w:tc>
          <w:tcPr>
            <w:tcW w:w="7229" w:type="dxa"/>
            <w:tcBorders>
              <w:top w:val="single" w:sz="4" w:space="0" w:color="auto"/>
              <w:left w:val="single" w:sz="4" w:space="0" w:color="auto"/>
              <w:bottom w:val="single" w:sz="4" w:space="0" w:color="auto"/>
              <w:right w:val="single" w:sz="4" w:space="0" w:color="auto"/>
            </w:tcBorders>
          </w:tcPr>
          <w:p w14:paraId="5E3B6EB8" w14:textId="6477577D" w:rsidR="00395129" w:rsidRDefault="00395129" w:rsidP="00544B3E">
            <w:pPr>
              <w:spacing w:before="20" w:after="20"/>
              <w:rPr>
                <w:rFonts w:cs="Arial"/>
              </w:rPr>
            </w:pPr>
            <w:r>
              <w:rPr>
                <w:rFonts w:cs="Arial"/>
              </w:rPr>
              <w:t xml:space="preserve">Company </w:t>
            </w:r>
            <w:r w:rsidR="000A329E">
              <w:rPr>
                <w:rFonts w:cs="Arial"/>
              </w:rPr>
              <w:t>S</w:t>
            </w:r>
            <w:r>
              <w:rPr>
                <w:rFonts w:cs="Arial"/>
              </w:rPr>
              <w:t>ecretary on behalf of the director of workforce &amp; OD</w:t>
            </w:r>
          </w:p>
        </w:tc>
      </w:tr>
      <w:tr w:rsidR="00544B3E" w:rsidRPr="00CE7F7E" w14:paraId="284D950A" w14:textId="77777777" w:rsidTr="009225EE">
        <w:tc>
          <w:tcPr>
            <w:tcW w:w="2977" w:type="dxa"/>
            <w:tcBorders>
              <w:top w:val="single" w:sz="4" w:space="0" w:color="auto"/>
              <w:left w:val="single" w:sz="4" w:space="0" w:color="auto"/>
              <w:bottom w:val="single" w:sz="4" w:space="0" w:color="auto"/>
              <w:right w:val="single" w:sz="4" w:space="0" w:color="auto"/>
            </w:tcBorders>
          </w:tcPr>
          <w:p w14:paraId="6C63AFB4" w14:textId="77777777" w:rsidR="00544B3E" w:rsidRPr="00CE7F7E" w:rsidRDefault="00544B3E" w:rsidP="000179B6">
            <w:pPr>
              <w:spacing w:before="20" w:after="20"/>
              <w:rPr>
                <w:rFonts w:cs="Arial"/>
                <w:b/>
              </w:rPr>
            </w:pPr>
            <w:r w:rsidRPr="00CE7F7E">
              <w:rPr>
                <w:rFonts w:cs="Arial"/>
                <w:b/>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47587A03" w14:textId="77777777" w:rsidR="00544B3E" w:rsidRPr="00CE7F7E" w:rsidRDefault="00FF2BED" w:rsidP="00544B3E">
            <w:pPr>
              <w:spacing w:before="20" w:after="20"/>
              <w:rPr>
                <w:rFonts w:cs="Arial"/>
              </w:rPr>
            </w:pPr>
            <w:r>
              <w:rPr>
                <w:rFonts w:cs="Arial"/>
              </w:rPr>
              <w:t>We will attract, retain and develop great people</w:t>
            </w:r>
          </w:p>
        </w:tc>
      </w:tr>
    </w:tbl>
    <w:p w14:paraId="435B7334" w14:textId="77777777" w:rsidR="007C628B" w:rsidRPr="009225EE" w:rsidRDefault="007C628B" w:rsidP="006406CC">
      <w:pPr>
        <w:spacing w:after="0"/>
        <w:rPr>
          <w:rFonts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389"/>
        <w:gridCol w:w="2033"/>
        <w:gridCol w:w="336"/>
        <w:gridCol w:w="1987"/>
        <w:gridCol w:w="336"/>
        <w:gridCol w:w="2203"/>
        <w:gridCol w:w="691"/>
      </w:tblGrid>
      <w:tr w:rsidR="00E34EBF" w:rsidRPr="009225EE" w14:paraId="347837FB"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265F722D" w14:textId="77777777" w:rsidR="00E34EBF" w:rsidRPr="00ED38A0" w:rsidRDefault="00FF2BED" w:rsidP="00ED38A0">
            <w:pPr>
              <w:pStyle w:val="Bullet"/>
              <w:numPr>
                <w:ilvl w:val="0"/>
                <w:numId w:val="0"/>
              </w:numPr>
              <w:ind w:left="34"/>
              <w:rPr>
                <w:rFonts w:asciiTheme="minorHAnsi" w:hAnsiTheme="minorHAnsi" w:cstheme="minorHAnsi"/>
                <w:b/>
              </w:rPr>
            </w:pPr>
            <w:r w:rsidRPr="00ED38A0">
              <w:rPr>
                <w:rFonts w:asciiTheme="minorHAnsi" w:hAnsiTheme="minorHAnsi" w:cstheme="minorHAnsi"/>
                <w:b/>
              </w:rPr>
              <w:t xml:space="preserve">Executive summary </w:t>
            </w:r>
          </w:p>
          <w:p w14:paraId="36ABEB7C" w14:textId="77777777" w:rsidR="00233F2D" w:rsidRDefault="00233F2D" w:rsidP="00401869">
            <w:pPr>
              <w:pStyle w:val="SubTitle"/>
              <w:spacing w:line="240" w:lineRule="auto"/>
              <w:ind w:right="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Health and Social Care Act 2008 (Regulated Activities) Regulations 2014 requires all trusts to ensure that all executive and non-executive director posts (or anyone performing similar or equivalent functions) are filled by people that meet the requirements of the Fit and Proper Person Regulations (FPPR). The definition of directors includes those in permanent, interim or associate roles, irrespective of their voting rights. </w:t>
            </w:r>
          </w:p>
          <w:p w14:paraId="7C75C44B" w14:textId="77777777" w:rsidR="00233F2D" w:rsidRDefault="00233F2D" w:rsidP="00401869">
            <w:pPr>
              <w:pStyle w:val="SubTitle"/>
              <w:spacing w:line="240" w:lineRule="auto"/>
              <w:ind w:right="0"/>
              <w:jc w:val="both"/>
              <w:rPr>
                <w:rFonts w:asciiTheme="minorHAnsi" w:hAnsiTheme="minorHAnsi" w:cstheme="minorHAnsi"/>
                <w:color w:val="auto"/>
                <w:sz w:val="22"/>
                <w:szCs w:val="22"/>
              </w:rPr>
            </w:pPr>
          </w:p>
          <w:p w14:paraId="4CF85FB1" w14:textId="77777777" w:rsidR="00233F2D" w:rsidRDefault="00233F2D" w:rsidP="00401869">
            <w:pPr>
              <w:pStyle w:val="SubTitle"/>
              <w:spacing w:line="240" w:lineRule="auto"/>
              <w:ind w:right="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regulations place a duty on trusts to ensure that their directors are compliant with the FPPR and this report provides assurance to the board on this matter. </w:t>
            </w:r>
          </w:p>
          <w:p w14:paraId="6F7BD93F" w14:textId="77777777" w:rsidR="00FF2BED" w:rsidRPr="00ED38A0" w:rsidRDefault="00FF2BED" w:rsidP="00233F2D">
            <w:pPr>
              <w:pStyle w:val="Bullet"/>
              <w:numPr>
                <w:ilvl w:val="0"/>
                <w:numId w:val="0"/>
              </w:numPr>
              <w:jc w:val="both"/>
              <w:rPr>
                <w:rFonts w:asciiTheme="minorHAnsi" w:hAnsiTheme="minorHAnsi" w:cstheme="minorHAnsi"/>
              </w:rPr>
            </w:pPr>
          </w:p>
          <w:p w14:paraId="7D4A3ED1" w14:textId="1A584BFC" w:rsidR="006717FB" w:rsidRDefault="00FF2BED" w:rsidP="00ED38A0">
            <w:pPr>
              <w:pStyle w:val="Bullet"/>
              <w:numPr>
                <w:ilvl w:val="0"/>
                <w:numId w:val="0"/>
              </w:numPr>
              <w:ind w:left="34"/>
              <w:jc w:val="both"/>
              <w:rPr>
                <w:rFonts w:asciiTheme="minorHAnsi" w:hAnsiTheme="minorHAnsi" w:cstheme="minorHAnsi"/>
              </w:rPr>
            </w:pPr>
            <w:r w:rsidRPr="00ED38A0">
              <w:rPr>
                <w:rFonts w:asciiTheme="minorHAnsi" w:hAnsiTheme="minorHAnsi" w:cstheme="minorHAnsi"/>
              </w:rPr>
              <w:t>Due diligence checks have been undertaken and personal files reviewed</w:t>
            </w:r>
            <w:r w:rsidR="00ED38A0" w:rsidRPr="00ED38A0">
              <w:rPr>
                <w:rFonts w:asciiTheme="minorHAnsi" w:hAnsiTheme="minorHAnsi" w:cstheme="minorHAnsi"/>
              </w:rPr>
              <w:t xml:space="preserve"> by the company secretary</w:t>
            </w:r>
            <w:r w:rsidR="00ED38A0">
              <w:rPr>
                <w:rFonts w:asciiTheme="minorHAnsi" w:hAnsiTheme="minorHAnsi" w:cstheme="minorHAnsi"/>
              </w:rPr>
              <w:t xml:space="preserve"> and director of workforce &amp; OD</w:t>
            </w:r>
            <w:r w:rsidR="00ED38A0" w:rsidRPr="00ED38A0">
              <w:rPr>
                <w:rFonts w:asciiTheme="minorHAnsi" w:hAnsiTheme="minorHAnsi" w:cstheme="minorHAnsi"/>
              </w:rPr>
              <w:t>.</w:t>
            </w:r>
            <w:r w:rsidR="00C9374E">
              <w:rPr>
                <w:rFonts w:asciiTheme="minorHAnsi" w:hAnsiTheme="minorHAnsi" w:cstheme="minorHAnsi"/>
              </w:rPr>
              <w:t xml:space="preserve"> Bankruptcy register and disqualified director register checks have been completed. All Board members are asked to confirm on an annual basis that they remain fit and proper to undertake their role. </w:t>
            </w:r>
            <w:r w:rsidR="000A329E">
              <w:rPr>
                <w:rFonts w:asciiTheme="minorHAnsi" w:hAnsiTheme="minorHAnsi" w:cstheme="minorHAnsi"/>
              </w:rPr>
              <w:t xml:space="preserve"> As we are unable to meet in person, declarations have been completed electronically.</w:t>
            </w:r>
          </w:p>
          <w:p w14:paraId="2458DEB9" w14:textId="77777777" w:rsidR="00233F2D" w:rsidRDefault="00233F2D" w:rsidP="00ED38A0">
            <w:pPr>
              <w:pStyle w:val="Bullet"/>
              <w:numPr>
                <w:ilvl w:val="0"/>
                <w:numId w:val="0"/>
              </w:numPr>
              <w:ind w:left="34"/>
              <w:jc w:val="both"/>
              <w:rPr>
                <w:rFonts w:asciiTheme="minorHAnsi" w:hAnsiTheme="minorHAnsi" w:cstheme="minorHAnsi"/>
              </w:rPr>
            </w:pPr>
          </w:p>
          <w:p w14:paraId="0065305C" w14:textId="77777777" w:rsidR="00ED38A0" w:rsidRDefault="00233F2D" w:rsidP="00C97C46">
            <w:pPr>
              <w:pStyle w:val="Bullet"/>
              <w:numPr>
                <w:ilvl w:val="0"/>
                <w:numId w:val="0"/>
              </w:numPr>
              <w:ind w:left="34"/>
              <w:jc w:val="both"/>
              <w:rPr>
                <w:rFonts w:asciiTheme="minorHAnsi" w:hAnsiTheme="minorHAnsi" w:cstheme="minorHAnsi"/>
              </w:rPr>
            </w:pPr>
            <w:r>
              <w:rPr>
                <w:rFonts w:asciiTheme="minorHAnsi" w:hAnsiTheme="minorHAnsi" w:cstheme="minorHAnsi"/>
              </w:rPr>
              <w:t xml:space="preserve">A summary of action taken in the past year, learning from the annual review and further expected guidance is included for reference. </w:t>
            </w:r>
          </w:p>
          <w:p w14:paraId="44FCE208" w14:textId="77777777" w:rsidR="00C97C46" w:rsidRPr="00C97C46" w:rsidRDefault="00C97C46" w:rsidP="00C97C46">
            <w:pPr>
              <w:pStyle w:val="Bullet"/>
              <w:numPr>
                <w:ilvl w:val="0"/>
                <w:numId w:val="0"/>
              </w:numPr>
              <w:ind w:left="34"/>
              <w:jc w:val="both"/>
              <w:rPr>
                <w:rFonts w:asciiTheme="minorHAnsi" w:hAnsiTheme="minorHAnsi" w:cstheme="minorHAnsi"/>
              </w:rPr>
            </w:pPr>
          </w:p>
        </w:tc>
      </w:tr>
      <w:tr w:rsidR="00E34EBF" w:rsidRPr="009225EE" w14:paraId="4997AEFA"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03086FB4" w14:textId="77777777" w:rsidR="00D25DEE" w:rsidRDefault="00ED38A0" w:rsidP="00D25DEE">
            <w:pPr>
              <w:spacing w:after="120" w:line="240" w:lineRule="auto"/>
              <w:rPr>
                <w:rFonts w:cs="Arial"/>
                <w:b/>
              </w:rPr>
            </w:pPr>
            <w:r w:rsidRPr="00ED38A0">
              <w:rPr>
                <w:rFonts w:cs="Arial"/>
                <w:b/>
              </w:rPr>
              <w:t>Quality implications</w:t>
            </w:r>
          </w:p>
          <w:p w14:paraId="75B205DC" w14:textId="77777777" w:rsidR="00ED38A0" w:rsidRPr="00D25DEE" w:rsidRDefault="00D25DEE" w:rsidP="00D25DEE">
            <w:pPr>
              <w:spacing w:after="120" w:line="240" w:lineRule="auto"/>
              <w:rPr>
                <w:rFonts w:cs="Arial"/>
                <w:b/>
              </w:rPr>
            </w:pPr>
            <w:r>
              <w:rPr>
                <w:rFonts w:cs="Arial"/>
              </w:rPr>
              <w:t xml:space="preserve">There is an expectation on senior leaders to set the tone and culture of the organisation, which has a direct impact on the quality of staff and patient experience. </w:t>
            </w:r>
          </w:p>
        </w:tc>
      </w:tr>
      <w:tr w:rsidR="00FF2BED" w:rsidRPr="009225EE" w14:paraId="4E5338C9"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5B208682" w14:textId="77777777" w:rsidR="00FF2BED" w:rsidRDefault="00ED38A0" w:rsidP="007C628B">
            <w:pPr>
              <w:spacing w:after="120" w:line="240" w:lineRule="auto"/>
              <w:rPr>
                <w:rFonts w:cs="Arial"/>
                <w:b/>
              </w:rPr>
            </w:pPr>
            <w:r>
              <w:rPr>
                <w:rFonts w:cs="Arial"/>
                <w:b/>
              </w:rPr>
              <w:t>Financial implications</w:t>
            </w:r>
          </w:p>
          <w:p w14:paraId="09D51354" w14:textId="77777777" w:rsidR="00ED38A0" w:rsidRPr="00D25DEE" w:rsidRDefault="00ED38A0" w:rsidP="007C628B">
            <w:pPr>
              <w:spacing w:after="120" w:line="240" w:lineRule="auto"/>
              <w:rPr>
                <w:rFonts w:cs="Arial"/>
              </w:rPr>
            </w:pPr>
            <w:r w:rsidRPr="00D25DEE">
              <w:rPr>
                <w:rFonts w:cs="Arial"/>
              </w:rPr>
              <w:t>There are no direct</w:t>
            </w:r>
            <w:r w:rsidR="00D25DEE" w:rsidRPr="00D25DEE">
              <w:rPr>
                <w:rFonts w:cs="Arial"/>
              </w:rPr>
              <w:t xml:space="preserve"> financial implications arising from this paper. </w:t>
            </w:r>
          </w:p>
        </w:tc>
      </w:tr>
      <w:tr w:rsidR="00FF2BED" w:rsidRPr="009225EE" w14:paraId="7C6E35A5"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69B6447E" w14:textId="77777777" w:rsidR="00FF2BED" w:rsidRDefault="00ED38A0" w:rsidP="007C628B">
            <w:pPr>
              <w:spacing w:after="120" w:line="240" w:lineRule="auto"/>
              <w:rPr>
                <w:rFonts w:cs="Arial"/>
                <w:b/>
              </w:rPr>
            </w:pPr>
            <w:r>
              <w:rPr>
                <w:rFonts w:cs="Arial"/>
                <w:b/>
              </w:rPr>
              <w:t>Risk implications</w:t>
            </w:r>
          </w:p>
          <w:p w14:paraId="106E8EF0" w14:textId="77777777" w:rsidR="00ED38A0" w:rsidRPr="00ED38A0" w:rsidRDefault="00ED38A0" w:rsidP="00D25DEE">
            <w:pPr>
              <w:spacing w:before="240" w:after="120" w:line="240" w:lineRule="auto"/>
              <w:rPr>
                <w:rFonts w:cs="Arial"/>
              </w:rPr>
            </w:pPr>
            <w:r w:rsidRPr="00ED38A0">
              <w:rPr>
                <w:rFonts w:cs="Arial"/>
              </w:rPr>
              <w:t xml:space="preserve">Application and review of the requirement minimises the opportunity for individuals to act in a manner that may be detrimental to patients, staff or the organisation as a whole whilst in a position of power and influence. </w:t>
            </w:r>
          </w:p>
        </w:tc>
      </w:tr>
      <w:tr w:rsidR="00FF2BED" w:rsidRPr="009225EE" w14:paraId="462820FC" w14:textId="77777777" w:rsidTr="009225EE">
        <w:tc>
          <w:tcPr>
            <w:tcW w:w="10206" w:type="dxa"/>
            <w:gridSpan w:val="8"/>
            <w:tcBorders>
              <w:top w:val="single" w:sz="4" w:space="0" w:color="auto"/>
              <w:left w:val="single" w:sz="4" w:space="0" w:color="auto"/>
              <w:bottom w:val="single" w:sz="4" w:space="0" w:color="auto"/>
              <w:right w:val="single" w:sz="4" w:space="0" w:color="auto"/>
            </w:tcBorders>
          </w:tcPr>
          <w:p w14:paraId="2B0CFE71" w14:textId="77777777" w:rsidR="00ED38A0" w:rsidRPr="00900418" w:rsidRDefault="00ED38A0" w:rsidP="00ED38A0">
            <w:pPr>
              <w:spacing w:after="120" w:line="240" w:lineRule="auto"/>
              <w:rPr>
                <w:rFonts w:cs="Arial"/>
                <w:b/>
              </w:rPr>
            </w:pPr>
            <w:r w:rsidRPr="00900418">
              <w:rPr>
                <w:rFonts w:cs="Arial"/>
                <w:b/>
              </w:rPr>
              <w:t xml:space="preserve">Action required/recommendation. </w:t>
            </w:r>
          </w:p>
          <w:p w14:paraId="2C8A0680" w14:textId="77777777" w:rsidR="00FF2BED" w:rsidRPr="00900418" w:rsidRDefault="00ED38A0" w:rsidP="00ED38A0">
            <w:pPr>
              <w:spacing w:after="120" w:line="240" w:lineRule="auto"/>
              <w:rPr>
                <w:rFonts w:cs="Arial"/>
                <w:b/>
              </w:rPr>
            </w:pPr>
            <w:r w:rsidRPr="00900418">
              <w:rPr>
                <w:rFonts w:cs="Arial"/>
              </w:rPr>
              <w:t xml:space="preserve">The board is asked to </w:t>
            </w:r>
            <w:r>
              <w:rPr>
                <w:rFonts w:cs="Arial"/>
              </w:rPr>
              <w:t xml:space="preserve">receive the report and take assurance from it. </w:t>
            </w:r>
          </w:p>
        </w:tc>
      </w:tr>
      <w:tr w:rsidR="00CC2587" w:rsidRPr="00922744" w14:paraId="5A4EE1AA" w14:textId="77777777" w:rsidTr="009225EE">
        <w:tc>
          <w:tcPr>
            <w:tcW w:w="2126" w:type="dxa"/>
            <w:tcBorders>
              <w:top w:val="single" w:sz="4" w:space="0" w:color="auto"/>
              <w:left w:val="single" w:sz="4" w:space="0" w:color="auto"/>
              <w:bottom w:val="single" w:sz="4" w:space="0" w:color="auto"/>
              <w:right w:val="single" w:sz="4" w:space="0" w:color="auto"/>
            </w:tcBorders>
            <w:vAlign w:val="center"/>
          </w:tcPr>
          <w:p w14:paraId="0C863E23" w14:textId="77777777" w:rsidR="00CC2587" w:rsidRPr="00922744" w:rsidRDefault="00CC2587" w:rsidP="00CC2587">
            <w:pPr>
              <w:spacing w:before="120" w:after="120" w:line="240" w:lineRule="auto"/>
              <w:jc w:val="right"/>
              <w:rPr>
                <w:rFonts w:cs="Arial"/>
                <w:b/>
              </w:rPr>
            </w:pPr>
            <w:r w:rsidRPr="00922744">
              <w:rPr>
                <w:rFonts w:cs="Arial"/>
                <w:b/>
              </w:rPr>
              <w:t xml:space="preserve">For </w:t>
            </w:r>
            <w:r w:rsidR="00D2647C" w:rsidRPr="00922744">
              <w:rPr>
                <w:rFonts w:cs="Arial"/>
                <w:b/>
              </w:rPr>
              <w:t>assurance</w:t>
            </w:r>
          </w:p>
        </w:tc>
        <w:tc>
          <w:tcPr>
            <w:tcW w:w="337" w:type="dxa"/>
            <w:tcBorders>
              <w:top w:val="single" w:sz="4" w:space="0" w:color="auto"/>
              <w:left w:val="single" w:sz="4" w:space="0" w:color="auto"/>
              <w:bottom w:val="single" w:sz="4" w:space="0" w:color="auto"/>
              <w:right w:val="single" w:sz="4" w:space="0" w:color="auto"/>
            </w:tcBorders>
            <w:vAlign w:val="center"/>
          </w:tcPr>
          <w:p w14:paraId="150A8F59" w14:textId="77777777" w:rsidR="00CC2587" w:rsidRPr="00922744" w:rsidRDefault="00FF2BED" w:rsidP="00CC2587">
            <w:pPr>
              <w:spacing w:before="120" w:after="120" w:line="240" w:lineRule="auto"/>
              <w:jc w:val="right"/>
              <w:rPr>
                <w:rFonts w:cs="Arial"/>
                <w:b/>
              </w:rPr>
            </w:pPr>
            <w:r w:rsidRPr="00922744">
              <w:rPr>
                <w:rFonts w:cs="Arial"/>
                <w:b/>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5129F983" w14:textId="77777777" w:rsidR="00CC2587" w:rsidRPr="00922744" w:rsidRDefault="00CC2587" w:rsidP="00CC2587">
            <w:pPr>
              <w:spacing w:before="120" w:after="120" w:line="240" w:lineRule="auto"/>
              <w:jc w:val="right"/>
              <w:rPr>
                <w:rFonts w:cs="Arial"/>
                <w:b/>
              </w:rPr>
            </w:pPr>
            <w:r w:rsidRPr="00922744">
              <w:rPr>
                <w:rFonts w:cs="Arial"/>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5255E890" w14:textId="77777777" w:rsidR="00CC2587" w:rsidRPr="00922744" w:rsidRDefault="00CC2587" w:rsidP="00CC2587">
            <w:pPr>
              <w:spacing w:before="120" w:after="120" w:line="240" w:lineRule="auto"/>
              <w:jc w:val="right"/>
              <w:rPr>
                <w:rFonts w:cs="Arial"/>
                <w:b/>
              </w:rPr>
            </w:pPr>
          </w:p>
        </w:tc>
        <w:tc>
          <w:tcPr>
            <w:tcW w:w="2019" w:type="dxa"/>
            <w:tcBorders>
              <w:top w:val="single" w:sz="4" w:space="0" w:color="auto"/>
              <w:left w:val="single" w:sz="4" w:space="0" w:color="auto"/>
              <w:bottom w:val="single" w:sz="4" w:space="0" w:color="auto"/>
              <w:right w:val="single" w:sz="4" w:space="0" w:color="auto"/>
            </w:tcBorders>
            <w:vAlign w:val="center"/>
          </w:tcPr>
          <w:p w14:paraId="44C7AB36" w14:textId="77777777" w:rsidR="00CC2587" w:rsidRPr="00922744" w:rsidRDefault="00CC2587" w:rsidP="00CC2587">
            <w:pPr>
              <w:spacing w:before="120" w:after="120" w:line="240" w:lineRule="auto"/>
              <w:jc w:val="right"/>
              <w:rPr>
                <w:rFonts w:cs="Arial"/>
                <w:b/>
              </w:rPr>
            </w:pPr>
            <w:r w:rsidRPr="00922744">
              <w:rPr>
                <w:rFonts w:cs="Arial"/>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3B001AB9" w14:textId="77777777" w:rsidR="00CC2587" w:rsidRPr="00922744" w:rsidRDefault="00CC2587" w:rsidP="00CC2587">
            <w:pPr>
              <w:spacing w:before="120" w:after="120" w:line="240" w:lineRule="auto"/>
              <w:jc w:val="right"/>
              <w:rPr>
                <w:rFonts w:cs="Arial"/>
                <w:b/>
              </w:rPr>
            </w:pPr>
          </w:p>
        </w:tc>
        <w:tc>
          <w:tcPr>
            <w:tcW w:w="2262" w:type="dxa"/>
            <w:tcBorders>
              <w:top w:val="single" w:sz="4" w:space="0" w:color="auto"/>
              <w:left w:val="single" w:sz="4" w:space="0" w:color="auto"/>
              <w:bottom w:val="single" w:sz="4" w:space="0" w:color="auto"/>
              <w:right w:val="single" w:sz="4" w:space="0" w:color="auto"/>
            </w:tcBorders>
            <w:vAlign w:val="center"/>
          </w:tcPr>
          <w:p w14:paraId="0E0DF876" w14:textId="77777777" w:rsidR="00CC2587" w:rsidRPr="00922744" w:rsidRDefault="00CC2587" w:rsidP="00CC2587">
            <w:pPr>
              <w:spacing w:before="120" w:after="120" w:line="240" w:lineRule="auto"/>
              <w:jc w:val="right"/>
              <w:rPr>
                <w:rFonts w:cs="Arial"/>
                <w:b/>
              </w:rPr>
            </w:pPr>
            <w:r w:rsidRPr="00922744">
              <w:rPr>
                <w:rFonts w:cs="Arial"/>
                <w:b/>
              </w:rPr>
              <w:t>To note</w:t>
            </w:r>
          </w:p>
        </w:tc>
        <w:tc>
          <w:tcPr>
            <w:tcW w:w="709" w:type="dxa"/>
            <w:tcBorders>
              <w:top w:val="single" w:sz="4" w:space="0" w:color="auto"/>
              <w:left w:val="single" w:sz="4" w:space="0" w:color="auto"/>
              <w:bottom w:val="single" w:sz="4" w:space="0" w:color="auto"/>
              <w:right w:val="single" w:sz="4" w:space="0" w:color="auto"/>
            </w:tcBorders>
            <w:vAlign w:val="center"/>
          </w:tcPr>
          <w:p w14:paraId="490184C2" w14:textId="77777777" w:rsidR="00CC2587" w:rsidRPr="00922744" w:rsidRDefault="00CC2587" w:rsidP="00CC2587">
            <w:pPr>
              <w:spacing w:before="120" w:after="120" w:line="240" w:lineRule="auto"/>
              <w:rPr>
                <w:rFonts w:cs="Arial"/>
                <w:b/>
              </w:rPr>
            </w:pPr>
          </w:p>
        </w:tc>
      </w:tr>
    </w:tbl>
    <w:p w14:paraId="1F3412C6" w14:textId="77777777" w:rsidR="00133B51" w:rsidRPr="009225EE" w:rsidRDefault="00133B51" w:rsidP="000F5D7C">
      <w:pPr>
        <w:rPr>
          <w:rFonts w:cs="Arial"/>
          <w:sz w:val="24"/>
          <w:szCs w:val="24"/>
        </w:rPr>
      </w:pPr>
    </w:p>
    <w:p w14:paraId="2BC0EB81" w14:textId="77777777" w:rsidR="008A2A50" w:rsidRPr="009225EE" w:rsidRDefault="00133B51">
      <w:pPr>
        <w:rPr>
          <w:rFonts w:cs="Arial"/>
          <w:sz w:val="24"/>
          <w:szCs w:val="24"/>
        </w:rPr>
        <w:sectPr w:rsidR="008A2A50" w:rsidRPr="009225EE" w:rsidSect="00B4180B">
          <w:headerReference w:type="default" r:id="rId11"/>
          <w:footerReference w:type="first" r:id="rId12"/>
          <w:pgSz w:w="11906" w:h="16838"/>
          <w:pgMar w:top="1077" w:right="720" w:bottom="720" w:left="720" w:header="709" w:footer="709" w:gutter="0"/>
          <w:cols w:space="708"/>
          <w:titlePg/>
          <w:docGrid w:linePitch="360"/>
        </w:sectPr>
      </w:pPr>
      <w:r w:rsidRPr="009225EE">
        <w:rPr>
          <w:rFonts w:cs="Arial"/>
          <w:sz w:val="24"/>
          <w:szCs w:val="24"/>
        </w:rPr>
        <w:br w:type="page"/>
      </w:r>
    </w:p>
    <w:p w14:paraId="231788D6" w14:textId="77777777" w:rsidR="00FF2BED" w:rsidRPr="00ED38A0" w:rsidRDefault="00FF2BED" w:rsidP="003509BE">
      <w:pPr>
        <w:pStyle w:val="ListParagraph"/>
        <w:numPr>
          <w:ilvl w:val="0"/>
          <w:numId w:val="2"/>
        </w:numPr>
        <w:rPr>
          <w:rFonts w:asciiTheme="minorHAnsi" w:hAnsiTheme="minorHAnsi" w:cstheme="minorHAnsi"/>
          <w:b/>
          <w:sz w:val="22"/>
          <w:szCs w:val="22"/>
        </w:rPr>
      </w:pPr>
      <w:r w:rsidRPr="00ED38A0">
        <w:rPr>
          <w:rFonts w:asciiTheme="minorHAnsi" w:hAnsiTheme="minorHAnsi" w:cstheme="minorHAnsi"/>
          <w:b/>
          <w:sz w:val="22"/>
          <w:szCs w:val="22"/>
        </w:rPr>
        <w:lastRenderedPageBreak/>
        <w:t xml:space="preserve">Background </w:t>
      </w:r>
    </w:p>
    <w:p w14:paraId="58E92C78" w14:textId="77777777" w:rsidR="00401869" w:rsidRDefault="00401869" w:rsidP="00401869">
      <w:pPr>
        <w:pStyle w:val="Bullet"/>
        <w:numPr>
          <w:ilvl w:val="0"/>
          <w:numId w:val="0"/>
        </w:numPr>
        <w:spacing w:line="276" w:lineRule="auto"/>
        <w:ind w:left="360"/>
        <w:rPr>
          <w:rFonts w:asciiTheme="minorHAnsi" w:hAnsiTheme="minorHAnsi" w:cstheme="minorHAnsi"/>
        </w:rPr>
      </w:pPr>
    </w:p>
    <w:p w14:paraId="045BD050" w14:textId="77777777" w:rsidR="00D25DEE" w:rsidRDefault="00ED38A0" w:rsidP="00401869">
      <w:pPr>
        <w:pStyle w:val="Bullet"/>
        <w:numPr>
          <w:ilvl w:val="0"/>
          <w:numId w:val="0"/>
        </w:numPr>
        <w:spacing w:line="276" w:lineRule="auto"/>
        <w:ind w:left="360"/>
        <w:rPr>
          <w:rFonts w:asciiTheme="minorHAnsi" w:hAnsiTheme="minorHAnsi" w:cstheme="minorHAnsi"/>
        </w:rPr>
      </w:pPr>
      <w:r>
        <w:rPr>
          <w:rFonts w:asciiTheme="minorHAnsi" w:hAnsiTheme="minorHAnsi" w:cstheme="minorHAnsi"/>
        </w:rPr>
        <w:t>Under the requirements, the trust must not appoint to a post under the scope of the Regulated Activity Regulations without first satisfying itself that the individual:</w:t>
      </w:r>
    </w:p>
    <w:p w14:paraId="515342EF" w14:textId="77777777" w:rsidR="00ED38A0" w:rsidRDefault="00ED38A0"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Is of good character</w:t>
      </w:r>
    </w:p>
    <w:p w14:paraId="023BBBAC" w14:textId="77777777" w:rsidR="00ED38A0" w:rsidRDefault="00ED38A0"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Has the necessary qualifications, competence, skills and experience</w:t>
      </w:r>
    </w:p>
    <w:p w14:paraId="489B57BA" w14:textId="77777777" w:rsidR="00ED38A0" w:rsidRDefault="00ED38A0"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Has the appropriate level of physical and mental fitness</w:t>
      </w:r>
    </w:p>
    <w:p w14:paraId="0A8154CA" w14:textId="77777777" w:rsidR="00ED38A0" w:rsidRDefault="00ED38A0"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Has not been party to any serious misconduct or mismanagement (whether unlawful or not) in the course of carrying out a regulated activity</w:t>
      </w:r>
    </w:p>
    <w:p w14:paraId="1E9E882D" w14:textId="77777777" w:rsidR="00ED38A0" w:rsidRDefault="00ED38A0"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Is not deemed unfit under the Regulated Activities Regulations provisions</w:t>
      </w:r>
    </w:p>
    <w:p w14:paraId="42DAE211" w14:textId="77777777" w:rsidR="00D25DEE" w:rsidRPr="00401869" w:rsidRDefault="00ED38A0"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Can provide the personal information as set out in the regulations which must be available to be supplied to the CQC when required. </w:t>
      </w:r>
    </w:p>
    <w:p w14:paraId="621F7719" w14:textId="77777777" w:rsidR="00D25DEE" w:rsidRDefault="00ED38A0" w:rsidP="00401869">
      <w:pPr>
        <w:pStyle w:val="Bullet"/>
        <w:numPr>
          <w:ilvl w:val="0"/>
          <w:numId w:val="0"/>
        </w:numPr>
        <w:spacing w:line="276" w:lineRule="auto"/>
        <w:ind w:left="360"/>
        <w:rPr>
          <w:rFonts w:asciiTheme="minorHAnsi" w:hAnsiTheme="minorHAnsi" w:cstheme="minorHAnsi"/>
        </w:rPr>
      </w:pPr>
      <w:r w:rsidRPr="009A0881">
        <w:rPr>
          <w:rFonts w:asciiTheme="minorHAnsi" w:hAnsiTheme="minorHAnsi" w:cstheme="minorHAnsi"/>
        </w:rPr>
        <w:t xml:space="preserve">These requirements must be held at the point of commencing the role and on an </w:t>
      </w:r>
      <w:r w:rsidR="00D25DEE">
        <w:rPr>
          <w:rFonts w:asciiTheme="minorHAnsi" w:hAnsiTheme="minorHAnsi" w:cstheme="minorHAnsi"/>
        </w:rPr>
        <w:t>ongoing</w:t>
      </w:r>
      <w:r w:rsidRPr="009A0881">
        <w:rPr>
          <w:rFonts w:asciiTheme="minorHAnsi" w:hAnsiTheme="minorHAnsi" w:cstheme="minorHAnsi"/>
        </w:rPr>
        <w:t xml:space="preserve"> basis.</w:t>
      </w:r>
      <w:r w:rsidR="00D25DEE">
        <w:rPr>
          <w:rFonts w:asciiTheme="minorHAnsi" w:hAnsiTheme="minorHAnsi" w:cstheme="minorHAnsi"/>
        </w:rPr>
        <w:t xml:space="preserve"> </w:t>
      </w:r>
    </w:p>
    <w:p w14:paraId="6C28DA83" w14:textId="77777777" w:rsidR="00D25DEE" w:rsidRPr="009A0881" w:rsidRDefault="00D25DEE" w:rsidP="00401869">
      <w:pPr>
        <w:pStyle w:val="Bullet"/>
        <w:numPr>
          <w:ilvl w:val="0"/>
          <w:numId w:val="0"/>
        </w:numPr>
        <w:spacing w:line="276" w:lineRule="auto"/>
        <w:ind w:left="360"/>
        <w:rPr>
          <w:rFonts w:asciiTheme="minorHAnsi" w:hAnsiTheme="minorHAnsi" w:cstheme="minorHAnsi"/>
        </w:rPr>
      </w:pPr>
      <w:r w:rsidRPr="009A0881">
        <w:rPr>
          <w:rFonts w:asciiTheme="minorHAnsi" w:hAnsiTheme="minorHAnsi" w:cstheme="minorHAnsi"/>
        </w:rPr>
        <w:t xml:space="preserve">The CQC’s definition of ‘good character’ is not the objective test of having no criminal convictions but rather a judgement to be made as to whether a person’s character is such that they can be relied upon to do the right thing under all circumstances. The Trust will use its discretion in reaching a decision regarding character. </w:t>
      </w:r>
    </w:p>
    <w:p w14:paraId="7653CB06" w14:textId="77777777" w:rsidR="00D25DEE" w:rsidRPr="009A0881" w:rsidRDefault="00D25DEE" w:rsidP="00401869">
      <w:pPr>
        <w:pStyle w:val="Bullet"/>
        <w:numPr>
          <w:ilvl w:val="0"/>
          <w:numId w:val="0"/>
        </w:numPr>
        <w:spacing w:line="276" w:lineRule="auto"/>
        <w:ind w:left="360"/>
        <w:rPr>
          <w:rFonts w:asciiTheme="minorHAnsi" w:hAnsiTheme="minorHAnsi" w:cstheme="minorHAnsi"/>
        </w:rPr>
      </w:pPr>
      <w:r>
        <w:rPr>
          <w:rFonts w:asciiTheme="minorHAnsi" w:hAnsiTheme="minorHAnsi" w:cstheme="minorHAnsi"/>
        </w:rPr>
        <w:t xml:space="preserve">In the event that an individual ceases to be a fit and proper person, the individual may be summarily dismissed and the Trust will notify the individual and the trust’s regulator. </w:t>
      </w:r>
    </w:p>
    <w:p w14:paraId="07A093B4" w14:textId="77777777" w:rsidR="00D25DEE" w:rsidRDefault="00D25DEE" w:rsidP="00D25DEE">
      <w:pPr>
        <w:pStyle w:val="Bullet"/>
        <w:numPr>
          <w:ilvl w:val="0"/>
          <w:numId w:val="0"/>
        </w:numPr>
        <w:ind w:left="360"/>
        <w:rPr>
          <w:rFonts w:asciiTheme="minorHAnsi" w:hAnsiTheme="minorHAnsi" w:cstheme="minorHAnsi"/>
        </w:rPr>
      </w:pPr>
      <w:r>
        <w:rPr>
          <w:rFonts w:asciiTheme="minorHAnsi" w:hAnsiTheme="minorHAnsi" w:cstheme="minorHAnsi"/>
        </w:rPr>
        <w:t>The roles and responsibilities of individuals in relation to these guidelines are as follows:</w:t>
      </w:r>
    </w:p>
    <w:p w14:paraId="364F10DF" w14:textId="77777777" w:rsidR="00D25DEE" w:rsidRDefault="00D25DEE" w:rsidP="003509BE">
      <w:pPr>
        <w:pStyle w:val="Bullet"/>
        <w:numPr>
          <w:ilvl w:val="1"/>
          <w:numId w:val="3"/>
        </w:numPr>
        <w:spacing w:line="276" w:lineRule="auto"/>
        <w:rPr>
          <w:rFonts w:asciiTheme="minorHAnsi" w:hAnsiTheme="minorHAnsi" w:cstheme="minorHAnsi"/>
        </w:rPr>
      </w:pPr>
      <w:r w:rsidRPr="005F6786">
        <w:rPr>
          <w:rFonts w:asciiTheme="minorHAnsi" w:hAnsiTheme="minorHAnsi" w:cstheme="minorHAnsi"/>
          <w:b/>
        </w:rPr>
        <w:t>Trust Chair</w:t>
      </w:r>
      <w:r>
        <w:rPr>
          <w:rFonts w:asciiTheme="minorHAnsi" w:hAnsiTheme="minorHAnsi" w:cstheme="minorHAnsi"/>
        </w:rPr>
        <w:t xml:space="preserve"> – to take overall responsibility and accountability for ensuring all those required to confirm that they meet the requirements of the Regulated Activity Regulations do so at appointment and as an ongoing requirement</w:t>
      </w:r>
    </w:p>
    <w:p w14:paraId="1247027F" w14:textId="77777777" w:rsidR="00D25DEE" w:rsidRDefault="00D25DEE" w:rsidP="003509BE">
      <w:pPr>
        <w:pStyle w:val="Bullet"/>
        <w:numPr>
          <w:ilvl w:val="1"/>
          <w:numId w:val="3"/>
        </w:numPr>
        <w:spacing w:line="276" w:lineRule="auto"/>
        <w:rPr>
          <w:rFonts w:asciiTheme="minorHAnsi" w:hAnsiTheme="minorHAnsi" w:cstheme="minorHAnsi"/>
        </w:rPr>
      </w:pPr>
      <w:r w:rsidRPr="005F6786">
        <w:rPr>
          <w:rFonts w:asciiTheme="minorHAnsi" w:hAnsiTheme="minorHAnsi" w:cstheme="minorHAnsi"/>
          <w:b/>
        </w:rPr>
        <w:t>Those within the scope of FPPR</w:t>
      </w:r>
      <w:r>
        <w:rPr>
          <w:rFonts w:asciiTheme="minorHAnsi" w:hAnsiTheme="minorHAnsi" w:cstheme="minorHAnsi"/>
        </w:rPr>
        <w:t xml:space="preserve"> – to hold and maintain suitability for the role they are undertaking, to respond to any requests for evidence of their ongoing suitability, to disclose any issues which may call into question their suitability for the role they are undertaking</w:t>
      </w:r>
    </w:p>
    <w:p w14:paraId="4937808D" w14:textId="77777777" w:rsidR="00D25DEE" w:rsidRDefault="00D25DEE" w:rsidP="003509BE">
      <w:pPr>
        <w:pStyle w:val="Bullet"/>
        <w:numPr>
          <w:ilvl w:val="1"/>
          <w:numId w:val="3"/>
        </w:numPr>
        <w:spacing w:line="276" w:lineRule="auto"/>
        <w:rPr>
          <w:rFonts w:asciiTheme="minorHAnsi" w:hAnsiTheme="minorHAnsi" w:cstheme="minorHAnsi"/>
        </w:rPr>
      </w:pPr>
      <w:r w:rsidRPr="005F6786">
        <w:rPr>
          <w:rFonts w:asciiTheme="minorHAnsi" w:hAnsiTheme="minorHAnsi" w:cstheme="minorHAnsi"/>
          <w:b/>
        </w:rPr>
        <w:t>HR Department</w:t>
      </w:r>
      <w:r>
        <w:rPr>
          <w:rFonts w:asciiTheme="minorHAnsi" w:hAnsiTheme="minorHAnsi" w:cstheme="minorHAnsi"/>
        </w:rPr>
        <w:t xml:space="preserve"> – to undertake all recruitment checks for employees </w:t>
      </w:r>
      <w:r w:rsidR="006634E5">
        <w:rPr>
          <w:rFonts w:asciiTheme="minorHAnsi" w:hAnsiTheme="minorHAnsi" w:cstheme="minorHAnsi"/>
        </w:rPr>
        <w:t xml:space="preserve">(including executive directors) </w:t>
      </w:r>
      <w:r>
        <w:rPr>
          <w:rFonts w:asciiTheme="minorHAnsi" w:hAnsiTheme="minorHAnsi" w:cstheme="minorHAnsi"/>
        </w:rPr>
        <w:t xml:space="preserve">and ensure the results are recorded and evidenced within an individual’s file. </w:t>
      </w:r>
    </w:p>
    <w:p w14:paraId="714B86D3" w14:textId="77777777" w:rsidR="00D25DEE" w:rsidRDefault="00D25DEE" w:rsidP="003509BE">
      <w:pPr>
        <w:pStyle w:val="Bullet"/>
        <w:numPr>
          <w:ilvl w:val="1"/>
          <w:numId w:val="3"/>
        </w:numPr>
        <w:spacing w:line="276" w:lineRule="auto"/>
        <w:rPr>
          <w:rFonts w:asciiTheme="minorHAnsi" w:hAnsiTheme="minorHAnsi" w:cstheme="minorHAnsi"/>
        </w:rPr>
      </w:pPr>
      <w:r w:rsidRPr="005F6786">
        <w:rPr>
          <w:rFonts w:asciiTheme="minorHAnsi" w:hAnsiTheme="minorHAnsi" w:cstheme="minorHAnsi"/>
          <w:b/>
        </w:rPr>
        <w:t>Company secretary</w:t>
      </w:r>
      <w:r>
        <w:rPr>
          <w:rFonts w:asciiTheme="minorHAnsi" w:hAnsiTheme="minorHAnsi" w:cstheme="minorHAnsi"/>
        </w:rPr>
        <w:t xml:space="preserve"> – to undertake all appointment checks for non-executive directors </w:t>
      </w:r>
      <w:r w:rsidR="006634E5">
        <w:rPr>
          <w:rFonts w:asciiTheme="minorHAnsi" w:hAnsiTheme="minorHAnsi" w:cstheme="minorHAnsi"/>
        </w:rPr>
        <w:t xml:space="preserve">and specific register checks for executive directors, </w:t>
      </w:r>
      <w:r>
        <w:rPr>
          <w:rFonts w:asciiTheme="minorHAnsi" w:hAnsiTheme="minorHAnsi" w:cstheme="minorHAnsi"/>
        </w:rPr>
        <w:t>and ensure the results are recorded and evidenced within an individual’s file. To undertake an annual refresh of suitability for all board members.</w:t>
      </w:r>
    </w:p>
    <w:p w14:paraId="7980322D" w14:textId="77777777" w:rsidR="00ED38A0" w:rsidRPr="00401869" w:rsidRDefault="00D25DEE" w:rsidP="003509BE">
      <w:pPr>
        <w:pStyle w:val="Bullet"/>
        <w:numPr>
          <w:ilvl w:val="1"/>
          <w:numId w:val="3"/>
        </w:numPr>
        <w:spacing w:line="276" w:lineRule="auto"/>
        <w:rPr>
          <w:rFonts w:asciiTheme="minorHAnsi" w:hAnsiTheme="minorHAnsi" w:cstheme="minorHAnsi"/>
        </w:rPr>
      </w:pPr>
      <w:r w:rsidRPr="005F6786">
        <w:rPr>
          <w:rFonts w:asciiTheme="minorHAnsi" w:hAnsiTheme="minorHAnsi" w:cstheme="minorHAnsi"/>
          <w:b/>
        </w:rPr>
        <w:t>Agency providers</w:t>
      </w:r>
      <w:r>
        <w:rPr>
          <w:rFonts w:asciiTheme="minorHAnsi" w:hAnsiTheme="minorHAnsi" w:cstheme="minorHAnsi"/>
        </w:rPr>
        <w:t xml:space="preserve"> – to ensure the necessary checks have been outlined in this policy and make those checks available as and when required.</w:t>
      </w:r>
    </w:p>
    <w:p w14:paraId="4611ED58" w14:textId="77777777" w:rsidR="00E93704" w:rsidRDefault="00E93704" w:rsidP="00401869">
      <w:pPr>
        <w:pStyle w:val="Subheading1"/>
        <w:spacing w:line="276" w:lineRule="auto"/>
        <w:ind w:firstLine="227"/>
        <w:rPr>
          <w:rFonts w:asciiTheme="minorHAnsi" w:hAnsiTheme="minorHAnsi" w:cstheme="minorHAnsi"/>
        </w:rPr>
      </w:pPr>
    </w:p>
    <w:p w14:paraId="38CB32B1" w14:textId="77777777" w:rsidR="00D25DEE" w:rsidRPr="000436E4" w:rsidRDefault="00D25DEE" w:rsidP="00401869">
      <w:pPr>
        <w:pStyle w:val="Subheading1"/>
        <w:spacing w:line="276" w:lineRule="auto"/>
        <w:ind w:firstLine="227"/>
        <w:rPr>
          <w:rFonts w:asciiTheme="minorHAnsi" w:hAnsiTheme="minorHAnsi" w:cstheme="minorHAnsi"/>
        </w:rPr>
      </w:pPr>
      <w:r w:rsidRPr="000436E4">
        <w:rPr>
          <w:rFonts w:asciiTheme="minorHAnsi" w:hAnsiTheme="minorHAnsi" w:cstheme="minorHAnsi"/>
        </w:rPr>
        <w:t>Compliance at the point of recruitment</w:t>
      </w:r>
    </w:p>
    <w:p w14:paraId="66649574" w14:textId="77777777" w:rsidR="00D25DEE" w:rsidRDefault="00D25DEE" w:rsidP="00401869">
      <w:pPr>
        <w:pStyle w:val="Bullet"/>
        <w:numPr>
          <w:ilvl w:val="0"/>
          <w:numId w:val="0"/>
        </w:numPr>
        <w:spacing w:line="276" w:lineRule="auto"/>
        <w:ind w:left="227"/>
        <w:rPr>
          <w:rFonts w:asciiTheme="minorHAnsi" w:hAnsiTheme="minorHAnsi" w:cstheme="minorHAnsi"/>
        </w:rPr>
      </w:pPr>
      <w:r>
        <w:rPr>
          <w:rFonts w:asciiTheme="minorHAnsi" w:hAnsiTheme="minorHAnsi" w:cstheme="minorHAnsi"/>
        </w:rPr>
        <w:t>The trust has in place robust processes with regard to the appointment of directors. These processes include the following:</w:t>
      </w:r>
    </w:p>
    <w:p w14:paraId="3BC66539"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Confirming the status of the specific qualifications as outlined within the relevant JD/Person Spec</w:t>
      </w:r>
      <w:r w:rsidR="006634E5">
        <w:rPr>
          <w:rFonts w:asciiTheme="minorHAnsi" w:hAnsiTheme="minorHAnsi" w:cstheme="minorHAnsi"/>
        </w:rPr>
        <w:t xml:space="preserve"> and status of qualifications listed on an individual’s CV</w:t>
      </w:r>
      <w:r>
        <w:rPr>
          <w:rFonts w:asciiTheme="minorHAnsi" w:hAnsiTheme="minorHAnsi" w:cstheme="minorHAnsi"/>
        </w:rPr>
        <w:t xml:space="preserve"> </w:t>
      </w:r>
    </w:p>
    <w:p w14:paraId="45260CA1"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Identity checks </w:t>
      </w:r>
    </w:p>
    <w:p w14:paraId="5FBF5CEB"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Qualification and registration checks </w:t>
      </w:r>
    </w:p>
    <w:p w14:paraId="4B5C9ACE"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Right to work checks </w:t>
      </w:r>
    </w:p>
    <w:p w14:paraId="3AABBF35"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DBS checks </w:t>
      </w:r>
    </w:p>
    <w:p w14:paraId="69D31D15"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References covering at least three years of employment, one of which must be from the most current/recent employer </w:t>
      </w:r>
    </w:p>
    <w:p w14:paraId="630F9DBF"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lastRenderedPageBreak/>
        <w:t xml:space="preserve">Search of insolvency/bankruptcy register and disqualified directors register </w:t>
      </w:r>
    </w:p>
    <w:p w14:paraId="69239089"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Review of full employment history seeking an explanation of any gaps in employment </w:t>
      </w:r>
    </w:p>
    <w:p w14:paraId="146CC40B"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Health questionnaire and occupational health clearance </w:t>
      </w:r>
    </w:p>
    <w:p w14:paraId="2BA99F88"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A search of the individual through internet search engines to note any information in the public domain which the trust should be made aware of </w:t>
      </w:r>
    </w:p>
    <w:p w14:paraId="2559ED77"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 xml:space="preserve">A self-declaration from the individual </w:t>
      </w:r>
    </w:p>
    <w:p w14:paraId="05F7A588" w14:textId="77777777" w:rsidR="00D25DEE" w:rsidRPr="00401869"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An explicit clause wi</w:t>
      </w:r>
      <w:r w:rsidR="00B67373">
        <w:rPr>
          <w:rFonts w:asciiTheme="minorHAnsi" w:hAnsiTheme="minorHAnsi" w:cstheme="minorHAnsi"/>
        </w:rPr>
        <w:t>thin the contract of employment</w:t>
      </w:r>
      <w:r>
        <w:rPr>
          <w:rFonts w:asciiTheme="minorHAnsi" w:hAnsiTheme="minorHAnsi" w:cstheme="minorHAnsi"/>
        </w:rPr>
        <w:t xml:space="preserve"> to ensure the individuals accept the requirements of the Regulated Activity Regulations at the point they commence with the trust </w:t>
      </w:r>
    </w:p>
    <w:p w14:paraId="089607D5" w14:textId="77777777" w:rsidR="00E93704" w:rsidRDefault="00E93704" w:rsidP="00401869">
      <w:pPr>
        <w:pStyle w:val="Subheading1"/>
        <w:spacing w:line="276" w:lineRule="auto"/>
        <w:ind w:firstLine="227"/>
        <w:rPr>
          <w:rFonts w:asciiTheme="minorHAnsi" w:hAnsiTheme="minorHAnsi" w:cstheme="minorHAnsi"/>
        </w:rPr>
      </w:pPr>
    </w:p>
    <w:p w14:paraId="7EB73D68" w14:textId="77777777" w:rsidR="00D25DEE" w:rsidRDefault="00D25DEE" w:rsidP="00401869">
      <w:pPr>
        <w:pStyle w:val="Subheading1"/>
        <w:spacing w:line="276" w:lineRule="auto"/>
        <w:ind w:firstLine="227"/>
        <w:rPr>
          <w:rFonts w:asciiTheme="minorHAnsi" w:hAnsiTheme="minorHAnsi" w:cstheme="minorHAnsi"/>
        </w:rPr>
      </w:pPr>
      <w:r w:rsidRPr="000436E4">
        <w:rPr>
          <w:rFonts w:asciiTheme="minorHAnsi" w:hAnsiTheme="minorHAnsi" w:cstheme="minorHAnsi"/>
        </w:rPr>
        <w:t>Assessment of continued compliance</w:t>
      </w:r>
    </w:p>
    <w:p w14:paraId="56BBC67A" w14:textId="77777777" w:rsidR="00D25DEE" w:rsidRDefault="00D25DEE" w:rsidP="00401869">
      <w:pPr>
        <w:pStyle w:val="Bullet"/>
        <w:numPr>
          <w:ilvl w:val="0"/>
          <w:numId w:val="0"/>
        </w:numPr>
        <w:spacing w:line="276" w:lineRule="auto"/>
        <w:ind w:left="227"/>
        <w:rPr>
          <w:rFonts w:asciiTheme="minorHAnsi" w:hAnsiTheme="minorHAnsi" w:cstheme="minorHAnsi"/>
        </w:rPr>
      </w:pPr>
      <w:r>
        <w:rPr>
          <w:rFonts w:asciiTheme="minorHAnsi" w:hAnsiTheme="minorHAnsi" w:cstheme="minorHAnsi"/>
        </w:rPr>
        <w:t>The trust is responsible for ensuring the continued compliance of those persons to whom the Regulated Activity Regulations apply. This requirement is fulfilled through a number of processes including:</w:t>
      </w:r>
    </w:p>
    <w:p w14:paraId="7CBA0E5C"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The completion of an annual self-declaration by all directors</w:t>
      </w:r>
    </w:p>
    <w:p w14:paraId="08C5C9AD"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Annual checks for credit, bankruptcy, disqualification and regulation</w:t>
      </w:r>
    </w:p>
    <w:p w14:paraId="26D694D7"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Formal appraisal processes</w:t>
      </w:r>
    </w:p>
    <w:p w14:paraId="1118CF47" w14:textId="77777777" w:rsidR="00D25DEE" w:rsidRDefault="00D25DEE" w:rsidP="003509BE">
      <w:pPr>
        <w:pStyle w:val="Bullet"/>
        <w:numPr>
          <w:ilvl w:val="1"/>
          <w:numId w:val="3"/>
        </w:numPr>
        <w:spacing w:line="276" w:lineRule="auto"/>
        <w:rPr>
          <w:rFonts w:asciiTheme="minorHAnsi" w:hAnsiTheme="minorHAnsi" w:cstheme="minorHAnsi"/>
        </w:rPr>
      </w:pPr>
      <w:r>
        <w:rPr>
          <w:rFonts w:asciiTheme="minorHAnsi" w:hAnsiTheme="minorHAnsi" w:cstheme="minorHAnsi"/>
        </w:rPr>
        <w:t>Maintenance of the register of declared interests</w:t>
      </w:r>
    </w:p>
    <w:p w14:paraId="46B789A1" w14:textId="77777777" w:rsidR="00A3366E" w:rsidRDefault="00D25DEE" w:rsidP="00A3366E">
      <w:pPr>
        <w:pStyle w:val="Bullet"/>
        <w:numPr>
          <w:ilvl w:val="0"/>
          <w:numId w:val="0"/>
        </w:numPr>
        <w:spacing w:line="276" w:lineRule="auto"/>
        <w:ind w:left="360"/>
        <w:rPr>
          <w:rFonts w:asciiTheme="minorHAnsi" w:hAnsiTheme="minorHAnsi" w:cstheme="minorHAnsi"/>
        </w:rPr>
      </w:pPr>
      <w:r w:rsidRPr="000436E4">
        <w:rPr>
          <w:rFonts w:asciiTheme="minorHAnsi" w:hAnsiTheme="minorHAnsi" w:cstheme="minorHAnsi"/>
        </w:rPr>
        <w:t xml:space="preserve">Continued compliance </w:t>
      </w:r>
      <w:r>
        <w:rPr>
          <w:rFonts w:asciiTheme="minorHAnsi" w:hAnsiTheme="minorHAnsi" w:cstheme="minorHAnsi"/>
        </w:rPr>
        <w:t>is</w:t>
      </w:r>
      <w:r w:rsidRPr="000436E4">
        <w:rPr>
          <w:rFonts w:asciiTheme="minorHAnsi" w:hAnsiTheme="minorHAnsi" w:cstheme="minorHAnsi"/>
        </w:rPr>
        <w:t xml:space="preserve"> the responsibility of the company secretary with the exception of the formal appraisal process which </w:t>
      </w:r>
      <w:r>
        <w:rPr>
          <w:rFonts w:asciiTheme="minorHAnsi" w:hAnsiTheme="minorHAnsi" w:cstheme="minorHAnsi"/>
        </w:rPr>
        <w:t>is</w:t>
      </w:r>
      <w:r w:rsidRPr="000436E4">
        <w:rPr>
          <w:rFonts w:asciiTheme="minorHAnsi" w:hAnsiTheme="minorHAnsi" w:cstheme="minorHAnsi"/>
        </w:rPr>
        <w:t xml:space="preserve"> the responsibility of the line manager. </w:t>
      </w:r>
    </w:p>
    <w:p w14:paraId="347BCD50" w14:textId="77777777" w:rsidR="00A3366E" w:rsidRDefault="00A3366E" w:rsidP="00A3366E">
      <w:pPr>
        <w:pStyle w:val="Bullet"/>
        <w:numPr>
          <w:ilvl w:val="0"/>
          <w:numId w:val="0"/>
        </w:numPr>
        <w:spacing w:line="276" w:lineRule="auto"/>
        <w:ind w:left="360"/>
        <w:rPr>
          <w:rFonts w:asciiTheme="minorHAnsi" w:hAnsiTheme="minorHAnsi" w:cstheme="minorHAnsi"/>
        </w:rPr>
      </w:pPr>
    </w:p>
    <w:p w14:paraId="1B5B619D" w14:textId="0A27D0A4" w:rsidR="00922744" w:rsidRDefault="00922744" w:rsidP="00A3366E">
      <w:pPr>
        <w:pStyle w:val="Bullet"/>
        <w:numPr>
          <w:ilvl w:val="0"/>
          <w:numId w:val="2"/>
        </w:numPr>
        <w:spacing w:line="276" w:lineRule="auto"/>
        <w:rPr>
          <w:rFonts w:asciiTheme="minorHAnsi" w:hAnsiTheme="minorHAnsi" w:cstheme="minorHAnsi"/>
          <w:b/>
        </w:rPr>
      </w:pPr>
      <w:r>
        <w:rPr>
          <w:rFonts w:asciiTheme="minorHAnsi" w:hAnsiTheme="minorHAnsi" w:cstheme="minorHAnsi"/>
          <w:b/>
        </w:rPr>
        <w:t>Annual review</w:t>
      </w:r>
    </w:p>
    <w:p w14:paraId="1BBC9748" w14:textId="77777777" w:rsidR="008125B0" w:rsidRDefault="008125B0" w:rsidP="008125B0">
      <w:pPr>
        <w:pStyle w:val="ListParagraph"/>
        <w:rPr>
          <w:rFonts w:asciiTheme="minorHAnsi" w:hAnsiTheme="minorHAnsi" w:cstheme="minorHAnsi"/>
          <w:b/>
          <w:sz w:val="22"/>
          <w:szCs w:val="22"/>
        </w:rPr>
      </w:pPr>
    </w:p>
    <w:p w14:paraId="2D04776E" w14:textId="77777777" w:rsidR="008125B0" w:rsidRDefault="008125B0" w:rsidP="008125B0">
      <w:pPr>
        <w:ind w:left="360"/>
        <w:rPr>
          <w:rFonts w:cstheme="minorHAnsi"/>
        </w:rPr>
      </w:pPr>
      <w:r w:rsidRPr="00401869">
        <w:rPr>
          <w:rFonts w:cstheme="minorHAnsi"/>
        </w:rPr>
        <w:t>The due diligence process has been undertaken i</w:t>
      </w:r>
      <w:r>
        <w:rPr>
          <w:rFonts w:cstheme="minorHAnsi"/>
        </w:rPr>
        <w:t xml:space="preserve">n line with previous years as follows: </w:t>
      </w:r>
    </w:p>
    <w:p w14:paraId="1F667B5F" w14:textId="77777777" w:rsidR="008125B0" w:rsidRPr="008125B0" w:rsidRDefault="008125B0" w:rsidP="003509BE">
      <w:pPr>
        <w:pStyle w:val="ListParagraph"/>
        <w:numPr>
          <w:ilvl w:val="0"/>
          <w:numId w:val="4"/>
        </w:numPr>
        <w:spacing w:line="276" w:lineRule="auto"/>
        <w:rPr>
          <w:rFonts w:asciiTheme="minorHAnsi" w:hAnsiTheme="minorHAnsi" w:cstheme="minorHAnsi"/>
          <w:sz w:val="22"/>
          <w:szCs w:val="22"/>
        </w:rPr>
      </w:pPr>
      <w:r w:rsidRPr="008125B0">
        <w:rPr>
          <w:rFonts w:asciiTheme="minorHAnsi" w:hAnsiTheme="minorHAnsi" w:cstheme="minorHAnsi"/>
          <w:sz w:val="22"/>
          <w:szCs w:val="22"/>
        </w:rPr>
        <w:t xml:space="preserve">Each Director </w:t>
      </w:r>
      <w:r w:rsidR="00C9374E">
        <w:rPr>
          <w:rFonts w:asciiTheme="minorHAnsi" w:hAnsiTheme="minorHAnsi" w:cstheme="minorHAnsi"/>
          <w:sz w:val="22"/>
          <w:szCs w:val="22"/>
        </w:rPr>
        <w:t>has been asked to sign a annual</w:t>
      </w:r>
      <w:r w:rsidRPr="008125B0">
        <w:rPr>
          <w:rFonts w:asciiTheme="minorHAnsi" w:hAnsiTheme="minorHAnsi" w:cstheme="minorHAnsi"/>
          <w:sz w:val="22"/>
          <w:szCs w:val="22"/>
        </w:rPr>
        <w:t xml:space="preserve"> declaration covering the specific aspects of the FPPR;</w:t>
      </w:r>
    </w:p>
    <w:p w14:paraId="3997BF22" w14:textId="77777777" w:rsidR="008125B0" w:rsidRPr="008125B0" w:rsidRDefault="008125B0" w:rsidP="003509BE">
      <w:pPr>
        <w:pStyle w:val="ListParagraph"/>
        <w:numPr>
          <w:ilvl w:val="0"/>
          <w:numId w:val="4"/>
        </w:numPr>
        <w:spacing w:line="276" w:lineRule="auto"/>
        <w:rPr>
          <w:rFonts w:asciiTheme="minorHAnsi" w:hAnsiTheme="minorHAnsi" w:cstheme="minorHAnsi"/>
          <w:sz w:val="22"/>
          <w:szCs w:val="22"/>
        </w:rPr>
      </w:pPr>
      <w:r w:rsidRPr="008125B0">
        <w:rPr>
          <w:rFonts w:asciiTheme="minorHAnsi" w:hAnsiTheme="minorHAnsi" w:cstheme="minorHAnsi"/>
          <w:sz w:val="22"/>
          <w:szCs w:val="22"/>
        </w:rPr>
        <w:t xml:space="preserve">New appointees to the Board of Directors have been through this process prior to appointment (this year, new appointees are </w:t>
      </w:r>
      <w:r w:rsidR="00E67DA1">
        <w:rPr>
          <w:rFonts w:asciiTheme="minorHAnsi" w:hAnsiTheme="minorHAnsi" w:cstheme="minorHAnsi"/>
          <w:sz w:val="22"/>
          <w:szCs w:val="22"/>
        </w:rPr>
        <w:t xml:space="preserve">the </w:t>
      </w:r>
      <w:r w:rsidR="00C9374E">
        <w:rPr>
          <w:rFonts w:asciiTheme="minorHAnsi" w:hAnsiTheme="minorHAnsi" w:cstheme="minorHAnsi"/>
          <w:sz w:val="22"/>
          <w:szCs w:val="22"/>
        </w:rPr>
        <w:t>chief operating officer, medical director</w:t>
      </w:r>
      <w:r w:rsidR="00E67DA1">
        <w:rPr>
          <w:rFonts w:asciiTheme="minorHAnsi" w:hAnsiTheme="minorHAnsi" w:cstheme="minorHAnsi"/>
          <w:sz w:val="22"/>
          <w:szCs w:val="22"/>
        </w:rPr>
        <w:t xml:space="preserve"> and </w:t>
      </w:r>
      <w:r w:rsidR="00C9374E">
        <w:rPr>
          <w:rFonts w:asciiTheme="minorHAnsi" w:hAnsiTheme="minorHAnsi" w:cstheme="minorHAnsi"/>
          <w:sz w:val="22"/>
          <w:szCs w:val="22"/>
        </w:rPr>
        <w:t>one</w:t>
      </w:r>
      <w:r w:rsidR="000131D8">
        <w:rPr>
          <w:rFonts w:asciiTheme="minorHAnsi" w:hAnsiTheme="minorHAnsi" w:cstheme="minorHAnsi"/>
          <w:sz w:val="22"/>
          <w:szCs w:val="22"/>
        </w:rPr>
        <w:t xml:space="preserve"> new non-executive director</w:t>
      </w:r>
      <w:r w:rsidRPr="008125B0">
        <w:rPr>
          <w:rFonts w:asciiTheme="minorHAnsi" w:hAnsiTheme="minorHAnsi" w:cstheme="minorHAnsi"/>
          <w:sz w:val="22"/>
          <w:szCs w:val="22"/>
        </w:rPr>
        <w:t xml:space="preserve">). </w:t>
      </w:r>
    </w:p>
    <w:p w14:paraId="0D8C4A1B" w14:textId="77777777" w:rsidR="008125B0" w:rsidRPr="00A3366E" w:rsidRDefault="008125B0" w:rsidP="003509BE">
      <w:pPr>
        <w:pStyle w:val="ListParagraph"/>
        <w:numPr>
          <w:ilvl w:val="0"/>
          <w:numId w:val="4"/>
        </w:numPr>
        <w:spacing w:line="276" w:lineRule="auto"/>
        <w:rPr>
          <w:rFonts w:asciiTheme="minorHAnsi" w:hAnsiTheme="minorHAnsi" w:cstheme="minorHAnsi"/>
          <w:sz w:val="22"/>
          <w:szCs w:val="22"/>
        </w:rPr>
      </w:pPr>
      <w:r w:rsidRPr="00A3366E">
        <w:rPr>
          <w:rFonts w:asciiTheme="minorHAnsi" w:hAnsiTheme="minorHAnsi" w:cstheme="minorHAnsi"/>
          <w:sz w:val="22"/>
          <w:szCs w:val="22"/>
        </w:rPr>
        <w:t xml:space="preserve">Annual appraisals are in place. The chief executive appraises the executive directors; the senior independent director appraises the chair; the chair appraises the non-executive directors; the relevant director appraises anyone who acts as a director or board member but does not report directly to the chief executive. </w:t>
      </w:r>
    </w:p>
    <w:p w14:paraId="5A039D9D" w14:textId="4515F955" w:rsidR="008125B0" w:rsidRPr="00A3366E" w:rsidRDefault="00C9374E" w:rsidP="003509BE">
      <w:pPr>
        <w:pStyle w:val="ListParagraph"/>
        <w:numPr>
          <w:ilvl w:val="0"/>
          <w:numId w:val="4"/>
        </w:numPr>
        <w:spacing w:line="276" w:lineRule="auto"/>
        <w:rPr>
          <w:rFonts w:asciiTheme="minorHAnsi" w:hAnsiTheme="minorHAnsi" w:cstheme="minorHAnsi"/>
          <w:sz w:val="22"/>
          <w:szCs w:val="22"/>
        </w:rPr>
      </w:pPr>
      <w:r w:rsidRPr="00A3366E">
        <w:rPr>
          <w:rFonts w:asciiTheme="minorHAnsi" w:hAnsiTheme="minorHAnsi" w:cstheme="minorHAnsi"/>
          <w:sz w:val="22"/>
          <w:szCs w:val="22"/>
        </w:rPr>
        <w:t>Performance reviews for the non-executive directors are all scheduled to be completed by</w:t>
      </w:r>
      <w:r w:rsidR="00A3366E" w:rsidRPr="00A3366E">
        <w:rPr>
          <w:rFonts w:asciiTheme="minorHAnsi" w:hAnsiTheme="minorHAnsi" w:cstheme="minorHAnsi"/>
          <w:sz w:val="22"/>
          <w:szCs w:val="22"/>
        </w:rPr>
        <w:t xml:space="preserve"> the end of quarter 1</w:t>
      </w:r>
      <w:r w:rsidRPr="00A3366E">
        <w:rPr>
          <w:rFonts w:asciiTheme="minorHAnsi" w:hAnsiTheme="minorHAnsi" w:cstheme="minorHAnsi"/>
          <w:sz w:val="22"/>
          <w:szCs w:val="22"/>
        </w:rPr>
        <w:t xml:space="preserve"> 20</w:t>
      </w:r>
      <w:r w:rsidR="00A3366E" w:rsidRPr="00A3366E">
        <w:rPr>
          <w:rFonts w:asciiTheme="minorHAnsi" w:hAnsiTheme="minorHAnsi" w:cstheme="minorHAnsi"/>
          <w:sz w:val="22"/>
          <w:szCs w:val="22"/>
        </w:rPr>
        <w:t>22/23</w:t>
      </w:r>
      <w:r w:rsidRPr="00A3366E">
        <w:rPr>
          <w:rFonts w:asciiTheme="minorHAnsi" w:hAnsiTheme="minorHAnsi" w:cstheme="minorHAnsi"/>
          <w:sz w:val="22"/>
          <w:szCs w:val="22"/>
        </w:rPr>
        <w:t xml:space="preserve"> and will be reported to the governor remuneration and nominations committee</w:t>
      </w:r>
      <w:r w:rsidR="00D77099">
        <w:rPr>
          <w:rFonts w:asciiTheme="minorHAnsi" w:hAnsiTheme="minorHAnsi" w:cstheme="minorHAnsi"/>
          <w:sz w:val="22"/>
          <w:szCs w:val="22"/>
        </w:rPr>
        <w:t xml:space="preserve"> in due course</w:t>
      </w:r>
      <w:r w:rsidRPr="00A3366E">
        <w:rPr>
          <w:rFonts w:asciiTheme="minorHAnsi" w:hAnsiTheme="minorHAnsi" w:cstheme="minorHAnsi"/>
          <w:sz w:val="22"/>
          <w:szCs w:val="22"/>
        </w:rPr>
        <w:t xml:space="preserve">. </w:t>
      </w:r>
    </w:p>
    <w:p w14:paraId="57C26587" w14:textId="5AA11CB2" w:rsidR="00B8326A" w:rsidRPr="00A3366E" w:rsidRDefault="00B8326A" w:rsidP="003509BE">
      <w:pPr>
        <w:pStyle w:val="ListParagraph"/>
        <w:numPr>
          <w:ilvl w:val="0"/>
          <w:numId w:val="4"/>
        </w:numPr>
        <w:spacing w:line="276" w:lineRule="auto"/>
        <w:rPr>
          <w:rFonts w:asciiTheme="minorHAnsi" w:hAnsiTheme="minorHAnsi" w:cstheme="minorHAnsi"/>
          <w:sz w:val="22"/>
          <w:szCs w:val="22"/>
        </w:rPr>
      </w:pPr>
      <w:r w:rsidRPr="00A3366E">
        <w:rPr>
          <w:rFonts w:asciiTheme="minorHAnsi" w:hAnsiTheme="minorHAnsi" w:cstheme="minorHAnsi"/>
          <w:sz w:val="22"/>
          <w:szCs w:val="22"/>
        </w:rPr>
        <w:t xml:space="preserve">The outcome of the executive performance reviews </w:t>
      </w:r>
      <w:r w:rsidR="00C81FD2" w:rsidRPr="00A3366E">
        <w:rPr>
          <w:rFonts w:asciiTheme="minorHAnsi" w:hAnsiTheme="minorHAnsi" w:cstheme="minorHAnsi"/>
          <w:sz w:val="22"/>
          <w:szCs w:val="22"/>
        </w:rPr>
        <w:t>undertaken in March 2021 were</w:t>
      </w:r>
      <w:r w:rsidRPr="00A3366E">
        <w:rPr>
          <w:rFonts w:asciiTheme="minorHAnsi" w:hAnsiTheme="minorHAnsi" w:cstheme="minorHAnsi"/>
          <w:sz w:val="22"/>
          <w:szCs w:val="22"/>
        </w:rPr>
        <w:t xml:space="preserve"> reported to the board remuneration committee on </w:t>
      </w:r>
      <w:r w:rsidR="00C81FD2" w:rsidRPr="00A3366E">
        <w:rPr>
          <w:rFonts w:asciiTheme="minorHAnsi" w:hAnsiTheme="minorHAnsi" w:cstheme="minorHAnsi"/>
          <w:sz w:val="22"/>
          <w:szCs w:val="22"/>
        </w:rPr>
        <w:t>27</w:t>
      </w:r>
      <w:r w:rsidR="00C81FD2" w:rsidRPr="00A3366E">
        <w:rPr>
          <w:rFonts w:asciiTheme="minorHAnsi" w:hAnsiTheme="minorHAnsi" w:cstheme="minorHAnsi"/>
          <w:sz w:val="22"/>
          <w:szCs w:val="22"/>
          <w:vertAlign w:val="superscript"/>
        </w:rPr>
        <w:t>th</w:t>
      </w:r>
      <w:r w:rsidR="00C81FD2" w:rsidRPr="00A3366E">
        <w:rPr>
          <w:rFonts w:asciiTheme="minorHAnsi" w:hAnsiTheme="minorHAnsi" w:cstheme="minorHAnsi"/>
          <w:sz w:val="22"/>
          <w:szCs w:val="22"/>
        </w:rPr>
        <w:t xml:space="preserve"> May 2021</w:t>
      </w:r>
      <w:r w:rsidR="00A3366E">
        <w:rPr>
          <w:rFonts w:asciiTheme="minorHAnsi" w:hAnsiTheme="minorHAnsi" w:cstheme="minorHAnsi"/>
          <w:sz w:val="22"/>
          <w:szCs w:val="22"/>
        </w:rPr>
        <w:t>.</w:t>
      </w:r>
    </w:p>
    <w:p w14:paraId="57BDCF8C" w14:textId="0014E1CD" w:rsidR="008125B0" w:rsidRPr="008125B0" w:rsidRDefault="008125B0" w:rsidP="003509BE">
      <w:pPr>
        <w:pStyle w:val="ListParagraph"/>
        <w:numPr>
          <w:ilvl w:val="0"/>
          <w:numId w:val="4"/>
        </w:numPr>
        <w:spacing w:line="276" w:lineRule="auto"/>
        <w:rPr>
          <w:rFonts w:asciiTheme="minorHAnsi" w:hAnsiTheme="minorHAnsi" w:cstheme="minorHAnsi"/>
          <w:sz w:val="22"/>
          <w:szCs w:val="22"/>
        </w:rPr>
      </w:pPr>
      <w:r w:rsidRPr="008125B0">
        <w:rPr>
          <w:rFonts w:asciiTheme="minorHAnsi" w:hAnsiTheme="minorHAnsi" w:cstheme="minorHAnsi"/>
          <w:sz w:val="22"/>
          <w:szCs w:val="22"/>
        </w:rPr>
        <w:t>All</w:t>
      </w:r>
      <w:r w:rsidR="009B2898">
        <w:rPr>
          <w:rFonts w:asciiTheme="minorHAnsi" w:hAnsiTheme="minorHAnsi" w:cstheme="minorHAnsi"/>
          <w:sz w:val="22"/>
          <w:szCs w:val="22"/>
        </w:rPr>
        <w:t xml:space="preserve"> applicable</w:t>
      </w:r>
      <w:r w:rsidRPr="008125B0">
        <w:rPr>
          <w:rFonts w:asciiTheme="minorHAnsi" w:hAnsiTheme="minorHAnsi" w:cstheme="minorHAnsi"/>
          <w:sz w:val="22"/>
          <w:szCs w:val="22"/>
        </w:rPr>
        <w:t xml:space="preserve"> director contracts include the necessary FPPR statement. </w:t>
      </w:r>
    </w:p>
    <w:p w14:paraId="27D01018" w14:textId="77777777" w:rsidR="008125B0" w:rsidRPr="008125B0" w:rsidRDefault="008125B0" w:rsidP="003509BE">
      <w:pPr>
        <w:pStyle w:val="ListParagraph"/>
        <w:numPr>
          <w:ilvl w:val="0"/>
          <w:numId w:val="4"/>
        </w:numPr>
        <w:spacing w:line="276" w:lineRule="auto"/>
        <w:rPr>
          <w:rFonts w:asciiTheme="minorHAnsi" w:hAnsiTheme="minorHAnsi" w:cstheme="minorHAnsi"/>
          <w:sz w:val="22"/>
          <w:szCs w:val="22"/>
        </w:rPr>
      </w:pPr>
      <w:r w:rsidRPr="008125B0">
        <w:rPr>
          <w:rFonts w:asciiTheme="minorHAnsi" w:hAnsiTheme="minorHAnsi" w:cstheme="minorHAnsi"/>
          <w:sz w:val="22"/>
          <w:szCs w:val="22"/>
        </w:rPr>
        <w:t xml:space="preserve">Each personal file has been checked by the company secretary and director of workforce and OD. </w:t>
      </w:r>
    </w:p>
    <w:p w14:paraId="74062136" w14:textId="77777777" w:rsidR="00B67373" w:rsidRDefault="008125B0" w:rsidP="00E93704">
      <w:pPr>
        <w:pStyle w:val="ListParagraph"/>
        <w:numPr>
          <w:ilvl w:val="0"/>
          <w:numId w:val="4"/>
        </w:numPr>
        <w:spacing w:line="276" w:lineRule="auto"/>
        <w:rPr>
          <w:rFonts w:asciiTheme="minorHAnsi" w:hAnsiTheme="minorHAnsi" w:cstheme="minorHAnsi"/>
          <w:sz w:val="22"/>
          <w:szCs w:val="22"/>
        </w:rPr>
      </w:pPr>
      <w:r w:rsidRPr="008125B0">
        <w:rPr>
          <w:rFonts w:asciiTheme="minorHAnsi" w:hAnsiTheme="minorHAnsi" w:cstheme="minorHAnsi"/>
          <w:sz w:val="22"/>
          <w:szCs w:val="22"/>
        </w:rPr>
        <w:t>Disqualified Directors and insolvency chec</w:t>
      </w:r>
      <w:r>
        <w:rPr>
          <w:rFonts w:asciiTheme="minorHAnsi" w:hAnsiTheme="minorHAnsi" w:cstheme="minorHAnsi"/>
          <w:sz w:val="22"/>
          <w:szCs w:val="22"/>
        </w:rPr>
        <w:t xml:space="preserve">ks </w:t>
      </w:r>
      <w:r w:rsidR="00C9374E">
        <w:rPr>
          <w:rFonts w:asciiTheme="minorHAnsi" w:hAnsiTheme="minorHAnsi" w:cstheme="minorHAnsi"/>
          <w:sz w:val="22"/>
          <w:szCs w:val="22"/>
        </w:rPr>
        <w:t xml:space="preserve">have been </w:t>
      </w:r>
      <w:r>
        <w:rPr>
          <w:rFonts w:asciiTheme="minorHAnsi" w:hAnsiTheme="minorHAnsi" w:cstheme="minorHAnsi"/>
          <w:sz w:val="22"/>
          <w:szCs w:val="22"/>
        </w:rPr>
        <w:t xml:space="preserve">undertaken and evidenced, as well as professional registration checks. </w:t>
      </w:r>
    </w:p>
    <w:p w14:paraId="2A35132C" w14:textId="77777777" w:rsidR="00395129" w:rsidRDefault="00395129" w:rsidP="00E93704">
      <w:pPr>
        <w:pStyle w:val="ListParagraph"/>
        <w:numPr>
          <w:ilvl w:val="0"/>
          <w:numId w:val="4"/>
        </w:numPr>
        <w:spacing w:line="276" w:lineRule="auto"/>
        <w:rPr>
          <w:rFonts w:asciiTheme="minorHAnsi" w:hAnsiTheme="minorHAnsi" w:cstheme="minorHAnsi"/>
          <w:sz w:val="22"/>
          <w:szCs w:val="22"/>
        </w:rPr>
      </w:pPr>
      <w:r>
        <w:rPr>
          <w:rFonts w:asciiTheme="minorHAnsi" w:hAnsiTheme="minorHAnsi" w:cstheme="minorHAnsi"/>
          <w:sz w:val="22"/>
          <w:szCs w:val="22"/>
        </w:rPr>
        <w:t xml:space="preserve">The register of declared interests is updated at least annually and directors inform the company secretary when their declarations change. </w:t>
      </w:r>
    </w:p>
    <w:p w14:paraId="512D50E1" w14:textId="77777777" w:rsidR="00E93704" w:rsidRPr="00E93704" w:rsidRDefault="00E93704" w:rsidP="00E93704">
      <w:pPr>
        <w:pStyle w:val="ListParagraph"/>
        <w:spacing w:line="276" w:lineRule="auto"/>
        <w:ind w:left="1080"/>
        <w:rPr>
          <w:rFonts w:asciiTheme="minorHAnsi" w:hAnsiTheme="minorHAnsi" w:cstheme="minorHAnsi"/>
          <w:sz w:val="22"/>
          <w:szCs w:val="22"/>
        </w:rPr>
      </w:pPr>
    </w:p>
    <w:p w14:paraId="5284B608" w14:textId="77777777" w:rsidR="00401869" w:rsidRDefault="00FF2BED" w:rsidP="003509BE">
      <w:pPr>
        <w:pStyle w:val="ListParagraph"/>
        <w:numPr>
          <w:ilvl w:val="0"/>
          <w:numId w:val="2"/>
        </w:numPr>
        <w:rPr>
          <w:rFonts w:asciiTheme="minorHAnsi" w:hAnsiTheme="minorHAnsi" w:cstheme="minorHAnsi"/>
          <w:b/>
          <w:sz w:val="22"/>
          <w:szCs w:val="22"/>
        </w:rPr>
      </w:pPr>
      <w:r w:rsidRPr="00401869">
        <w:rPr>
          <w:rFonts w:asciiTheme="minorHAnsi" w:hAnsiTheme="minorHAnsi" w:cstheme="minorHAnsi"/>
          <w:b/>
          <w:sz w:val="22"/>
          <w:szCs w:val="22"/>
        </w:rPr>
        <w:t xml:space="preserve">This year’s </w:t>
      </w:r>
      <w:r w:rsidR="00841D52">
        <w:rPr>
          <w:rFonts w:asciiTheme="minorHAnsi" w:hAnsiTheme="minorHAnsi" w:cstheme="minorHAnsi"/>
          <w:b/>
          <w:sz w:val="22"/>
          <w:szCs w:val="22"/>
        </w:rPr>
        <w:t>learning</w:t>
      </w:r>
      <w:r w:rsidRPr="00401869">
        <w:rPr>
          <w:rFonts w:asciiTheme="minorHAnsi" w:hAnsiTheme="minorHAnsi" w:cstheme="minorHAnsi"/>
          <w:b/>
          <w:sz w:val="22"/>
          <w:szCs w:val="22"/>
        </w:rPr>
        <w:t xml:space="preserve"> </w:t>
      </w:r>
    </w:p>
    <w:p w14:paraId="48483922" w14:textId="77777777" w:rsidR="00401869" w:rsidRPr="00401869" w:rsidRDefault="00401869" w:rsidP="00401869">
      <w:pPr>
        <w:pStyle w:val="ListParagraph"/>
        <w:rPr>
          <w:rFonts w:asciiTheme="minorHAnsi" w:hAnsiTheme="minorHAnsi" w:cstheme="minorHAnsi"/>
          <w:b/>
          <w:sz w:val="22"/>
          <w:szCs w:val="22"/>
        </w:rPr>
      </w:pPr>
    </w:p>
    <w:p w14:paraId="15C49A3B" w14:textId="3C273610" w:rsidR="000B695E" w:rsidRDefault="00C9374E" w:rsidP="00233F2D">
      <w:pPr>
        <w:ind w:left="360"/>
        <w:jc w:val="both"/>
        <w:rPr>
          <w:rFonts w:cstheme="minorHAnsi"/>
        </w:rPr>
      </w:pPr>
      <w:r>
        <w:rPr>
          <w:rFonts w:cstheme="minorHAnsi"/>
        </w:rPr>
        <w:lastRenderedPageBreak/>
        <w:t xml:space="preserve">As </w:t>
      </w:r>
      <w:r w:rsidR="009C4FA0">
        <w:rPr>
          <w:rFonts w:cstheme="minorHAnsi"/>
        </w:rPr>
        <w:t>reported previously</w:t>
      </w:r>
      <w:r>
        <w:rPr>
          <w:rFonts w:cstheme="minorHAnsi"/>
        </w:rPr>
        <w:t>, the</w:t>
      </w:r>
      <w:r w:rsidR="00841D52">
        <w:rPr>
          <w:rFonts w:cstheme="minorHAnsi"/>
        </w:rPr>
        <w:t xml:space="preserve"> trust has found that there can be complications arising from appointments </w:t>
      </w:r>
      <w:r w:rsidR="00E67DA1">
        <w:rPr>
          <w:rFonts w:cstheme="minorHAnsi"/>
        </w:rPr>
        <w:t xml:space="preserve">where individuals are unable to attend the trust in person to provide identity documents (due to the Covid-19 pandemic) </w:t>
      </w:r>
      <w:r w:rsidR="00B47195">
        <w:rPr>
          <w:rFonts w:cstheme="minorHAnsi"/>
        </w:rPr>
        <w:t>but the</w:t>
      </w:r>
      <w:r w:rsidR="00E67DA1">
        <w:rPr>
          <w:rFonts w:cstheme="minorHAnsi"/>
        </w:rPr>
        <w:t xml:space="preserve"> separate verification process </w:t>
      </w:r>
      <w:r w:rsidR="00B47195">
        <w:rPr>
          <w:rFonts w:cstheme="minorHAnsi"/>
        </w:rPr>
        <w:t xml:space="preserve">put in place in 2020 has </w:t>
      </w:r>
      <w:r w:rsidR="009C4FA0">
        <w:rPr>
          <w:rFonts w:cstheme="minorHAnsi"/>
        </w:rPr>
        <w:t>continued to address</w:t>
      </w:r>
      <w:r w:rsidR="00B47195">
        <w:rPr>
          <w:rFonts w:cstheme="minorHAnsi"/>
        </w:rPr>
        <w:t xml:space="preserve"> this issue</w:t>
      </w:r>
      <w:r w:rsidR="00E67DA1">
        <w:rPr>
          <w:rFonts w:cstheme="minorHAnsi"/>
        </w:rPr>
        <w:t xml:space="preserve">. </w:t>
      </w:r>
    </w:p>
    <w:p w14:paraId="4751CD52" w14:textId="47ACE059" w:rsidR="009B2898" w:rsidRDefault="009B2898" w:rsidP="00233F2D">
      <w:pPr>
        <w:ind w:left="360"/>
        <w:jc w:val="both"/>
        <w:rPr>
          <w:rFonts w:cstheme="minorHAnsi"/>
        </w:rPr>
      </w:pPr>
      <w:r>
        <w:rPr>
          <w:rFonts w:cstheme="minorHAnsi"/>
        </w:rPr>
        <w:t xml:space="preserve">In the period 1 April 2021 to 31 March 2022 three directors were appointed where fit and proper persons checks were applicable. They have successfully passed recruitment checks for fit and proper persons at the required level. </w:t>
      </w:r>
      <w:r w:rsidR="00A3366E">
        <w:rPr>
          <w:rFonts w:cstheme="minorHAnsi"/>
        </w:rPr>
        <w:t>We also undertook checks for the Deputy Chief Nurse whilst acting up into the Chief Nurse role.</w:t>
      </w:r>
    </w:p>
    <w:p w14:paraId="4473947B" w14:textId="77777777" w:rsidR="00233F2D" w:rsidRDefault="00FF2BED" w:rsidP="003509BE">
      <w:pPr>
        <w:pStyle w:val="ListParagraph"/>
        <w:numPr>
          <w:ilvl w:val="0"/>
          <w:numId w:val="2"/>
        </w:numPr>
        <w:rPr>
          <w:rFonts w:asciiTheme="minorHAnsi" w:hAnsiTheme="minorHAnsi" w:cstheme="minorHAnsi"/>
          <w:b/>
          <w:sz w:val="22"/>
          <w:szCs w:val="22"/>
        </w:rPr>
      </w:pPr>
      <w:r w:rsidRPr="00233F2D">
        <w:rPr>
          <w:rFonts w:asciiTheme="minorHAnsi" w:hAnsiTheme="minorHAnsi" w:cstheme="minorHAnsi"/>
          <w:b/>
          <w:sz w:val="22"/>
          <w:szCs w:val="22"/>
        </w:rPr>
        <w:t xml:space="preserve">Further guidance </w:t>
      </w:r>
    </w:p>
    <w:p w14:paraId="2113F9DE" w14:textId="77777777" w:rsidR="00233F2D" w:rsidRPr="00233F2D" w:rsidRDefault="00233F2D" w:rsidP="00233F2D">
      <w:pPr>
        <w:pStyle w:val="ListParagraph"/>
        <w:rPr>
          <w:rFonts w:asciiTheme="minorHAnsi" w:hAnsiTheme="minorHAnsi" w:cstheme="minorHAnsi"/>
          <w:b/>
          <w:sz w:val="22"/>
          <w:szCs w:val="22"/>
        </w:rPr>
      </w:pPr>
    </w:p>
    <w:p w14:paraId="1665828E" w14:textId="77777777" w:rsidR="00233F2D" w:rsidRDefault="00233F2D" w:rsidP="00E94DEF">
      <w:pPr>
        <w:ind w:left="360"/>
        <w:jc w:val="both"/>
        <w:rPr>
          <w:rFonts w:cstheme="minorHAnsi"/>
        </w:rPr>
      </w:pPr>
      <w:r w:rsidRPr="00233F2D">
        <w:rPr>
          <w:rFonts w:cstheme="minorHAnsi"/>
        </w:rPr>
        <w:t>In July 2018, Tom Kark QC was commissioned to review the scope, operation and purpose of the Fit and Proper Person Test (FPPT). The review looked in particular at how effective the FPPT is in preventing unsuitable staff from being redeployed or re-employed in the NHS</w:t>
      </w:r>
      <w:r>
        <w:rPr>
          <w:rFonts w:cstheme="minorHAnsi"/>
        </w:rPr>
        <w:t xml:space="preserve"> and follows the Kirkup report into Liverpool Community Health Trust in February 2018. </w:t>
      </w:r>
    </w:p>
    <w:p w14:paraId="4F4E514F" w14:textId="77777777" w:rsidR="00897828" w:rsidRDefault="004F0E67" w:rsidP="00E94DEF">
      <w:pPr>
        <w:ind w:left="360"/>
        <w:jc w:val="both"/>
        <w:rPr>
          <w:rFonts w:cstheme="minorHAnsi"/>
        </w:rPr>
      </w:pPr>
      <w:r>
        <w:rPr>
          <w:rFonts w:cstheme="minorHAnsi"/>
        </w:rPr>
        <w:t>The Kark Review identified a range of pr</w:t>
      </w:r>
      <w:r w:rsidR="00632827">
        <w:rPr>
          <w:rFonts w:cstheme="minorHAnsi"/>
        </w:rPr>
        <w:t xml:space="preserve">oblems with the FPPT and </w:t>
      </w:r>
      <w:r w:rsidR="00897828">
        <w:rPr>
          <w:rFonts w:cstheme="minorHAnsi"/>
        </w:rPr>
        <w:t>made the following recommendations</w:t>
      </w:r>
      <w:r w:rsidR="00DE26C0">
        <w:rPr>
          <w:rFonts w:cstheme="minorHAnsi"/>
        </w:rPr>
        <w:t>:</w:t>
      </w:r>
    </w:p>
    <w:p w14:paraId="0A9227BB" w14:textId="77777777" w:rsidR="00DE26C0" w:rsidRPr="00E94DEF" w:rsidRDefault="00DE26C0" w:rsidP="00E94DEF">
      <w:pPr>
        <w:pStyle w:val="ListParagraph"/>
        <w:numPr>
          <w:ilvl w:val="0"/>
          <w:numId w:val="6"/>
        </w:numPr>
        <w:spacing w:line="276" w:lineRule="auto"/>
        <w:rPr>
          <w:rFonts w:asciiTheme="minorHAnsi" w:hAnsiTheme="minorHAnsi" w:cstheme="minorHAnsi"/>
          <w:sz w:val="22"/>
          <w:szCs w:val="22"/>
        </w:rPr>
      </w:pPr>
      <w:r w:rsidRPr="00E94DEF">
        <w:rPr>
          <w:rFonts w:asciiTheme="minorHAnsi" w:hAnsiTheme="minorHAnsi" w:cstheme="minorHAnsi"/>
          <w:sz w:val="22"/>
          <w:szCs w:val="22"/>
        </w:rPr>
        <w:t>All directors should meet specified standards of competence to sit on the board of any health providing organisation</w:t>
      </w:r>
    </w:p>
    <w:p w14:paraId="240AF738" w14:textId="77777777" w:rsidR="00DE26C0" w:rsidRPr="00E94DEF" w:rsidRDefault="00DE26C0" w:rsidP="00E94DEF">
      <w:pPr>
        <w:pStyle w:val="ListParagraph"/>
        <w:numPr>
          <w:ilvl w:val="0"/>
          <w:numId w:val="6"/>
        </w:numPr>
        <w:spacing w:line="276" w:lineRule="auto"/>
        <w:rPr>
          <w:rFonts w:asciiTheme="minorHAnsi" w:hAnsiTheme="minorHAnsi" w:cstheme="minorHAnsi"/>
          <w:sz w:val="22"/>
          <w:szCs w:val="22"/>
        </w:rPr>
      </w:pPr>
      <w:r w:rsidRPr="00E94DEF">
        <w:rPr>
          <w:rFonts w:asciiTheme="minorHAnsi" w:hAnsiTheme="minorHAnsi" w:cstheme="minorHAnsi"/>
          <w:sz w:val="22"/>
          <w:szCs w:val="22"/>
        </w:rPr>
        <w:t>A central database should be created, holding relevant information about qualifications and history about each director (including NEDs)</w:t>
      </w:r>
    </w:p>
    <w:p w14:paraId="53BAE15B" w14:textId="77777777" w:rsidR="00DE26C0" w:rsidRPr="00E94DEF" w:rsidRDefault="00DE26C0" w:rsidP="00E94DEF">
      <w:pPr>
        <w:pStyle w:val="ListParagraph"/>
        <w:numPr>
          <w:ilvl w:val="0"/>
          <w:numId w:val="6"/>
        </w:numPr>
        <w:spacing w:line="276" w:lineRule="auto"/>
        <w:rPr>
          <w:rFonts w:asciiTheme="minorHAnsi" w:hAnsiTheme="minorHAnsi" w:cstheme="minorHAnsi"/>
          <w:sz w:val="22"/>
          <w:szCs w:val="22"/>
        </w:rPr>
      </w:pPr>
      <w:r w:rsidRPr="00E94DEF">
        <w:rPr>
          <w:rFonts w:asciiTheme="minorHAnsi" w:hAnsiTheme="minorHAnsi" w:cstheme="minorHAnsi"/>
          <w:sz w:val="22"/>
          <w:szCs w:val="22"/>
        </w:rPr>
        <w:t>Full, honest and accurate mandatory employment references should be required from any relevant employer where an employee is moving from a post covered by Regulation 5 to a post covered by Regulation 5</w:t>
      </w:r>
    </w:p>
    <w:p w14:paraId="43643ADF" w14:textId="77777777" w:rsidR="00DE26C0" w:rsidRPr="00E94DEF" w:rsidRDefault="00DE26C0" w:rsidP="00E94DEF">
      <w:pPr>
        <w:pStyle w:val="ListParagraph"/>
        <w:numPr>
          <w:ilvl w:val="0"/>
          <w:numId w:val="6"/>
        </w:numPr>
        <w:spacing w:line="276" w:lineRule="auto"/>
        <w:rPr>
          <w:rFonts w:asciiTheme="minorHAnsi" w:hAnsiTheme="minorHAnsi" w:cstheme="minorHAnsi"/>
          <w:sz w:val="22"/>
          <w:szCs w:val="22"/>
        </w:rPr>
      </w:pPr>
      <w:r w:rsidRPr="00E94DEF">
        <w:rPr>
          <w:rFonts w:asciiTheme="minorHAnsi" w:hAnsiTheme="minorHAnsi" w:cstheme="minorHAnsi"/>
          <w:sz w:val="22"/>
          <w:szCs w:val="22"/>
        </w:rPr>
        <w:t>The FPPT should be extended to all commissioners and other appropriate ALBs</w:t>
      </w:r>
    </w:p>
    <w:p w14:paraId="77335C8B" w14:textId="77777777" w:rsidR="00DE26C0" w:rsidRPr="00E94DEF" w:rsidRDefault="00E94DEF" w:rsidP="00E94DEF">
      <w:pPr>
        <w:pStyle w:val="ListParagraph"/>
        <w:numPr>
          <w:ilvl w:val="0"/>
          <w:numId w:val="6"/>
        </w:numPr>
        <w:spacing w:line="276" w:lineRule="auto"/>
        <w:rPr>
          <w:rFonts w:asciiTheme="minorHAnsi" w:hAnsiTheme="minorHAnsi" w:cstheme="minorHAnsi"/>
          <w:sz w:val="22"/>
          <w:szCs w:val="22"/>
        </w:rPr>
      </w:pPr>
      <w:r w:rsidRPr="00E94DEF">
        <w:rPr>
          <w:rFonts w:asciiTheme="minorHAnsi" w:hAnsiTheme="minorHAnsi" w:cstheme="minorHAnsi"/>
          <w:sz w:val="22"/>
          <w:szCs w:val="22"/>
        </w:rPr>
        <w:t>An organisation should be set up with the power to suspend and disbar directors who are found to have committed serious misconduct</w:t>
      </w:r>
    </w:p>
    <w:p w14:paraId="0872310B" w14:textId="77777777" w:rsidR="00E94DEF" w:rsidRDefault="00E94DEF" w:rsidP="00E94DEF">
      <w:pPr>
        <w:pStyle w:val="ListParagraph"/>
        <w:numPr>
          <w:ilvl w:val="0"/>
          <w:numId w:val="6"/>
        </w:numPr>
        <w:spacing w:line="276" w:lineRule="auto"/>
        <w:rPr>
          <w:rFonts w:asciiTheme="minorHAnsi" w:hAnsiTheme="minorHAnsi" w:cstheme="minorHAnsi"/>
          <w:sz w:val="22"/>
          <w:szCs w:val="22"/>
        </w:rPr>
      </w:pPr>
      <w:r w:rsidRPr="00E94DEF">
        <w:rPr>
          <w:rFonts w:asciiTheme="minorHAnsi" w:hAnsiTheme="minorHAnsi" w:cstheme="minorHAnsi"/>
          <w:sz w:val="22"/>
          <w:szCs w:val="22"/>
        </w:rPr>
        <w:t xml:space="preserve">Further work is done to examine how the test works in the context of the provision of social care. </w:t>
      </w:r>
    </w:p>
    <w:p w14:paraId="1FD01FE1" w14:textId="77777777" w:rsidR="00E94DEF" w:rsidRPr="00E94DEF" w:rsidRDefault="00E94DEF" w:rsidP="00E94DEF">
      <w:pPr>
        <w:pStyle w:val="ListParagraph"/>
        <w:spacing w:line="276" w:lineRule="auto"/>
        <w:rPr>
          <w:rFonts w:asciiTheme="minorHAnsi" w:hAnsiTheme="minorHAnsi" w:cstheme="minorHAnsi"/>
          <w:sz w:val="22"/>
          <w:szCs w:val="22"/>
        </w:rPr>
      </w:pPr>
    </w:p>
    <w:p w14:paraId="0E63CD03" w14:textId="77777777" w:rsidR="00C97C46" w:rsidRPr="00C97C46" w:rsidRDefault="00C97C46" w:rsidP="00C97C46">
      <w:pPr>
        <w:ind w:left="360"/>
        <w:jc w:val="both"/>
        <w:rPr>
          <w:rFonts w:cstheme="minorHAnsi"/>
        </w:rPr>
      </w:pPr>
      <w:r w:rsidRPr="00C97C46">
        <w:rPr>
          <w:rFonts w:cstheme="minorHAnsi"/>
        </w:rPr>
        <w:t>The government accepted recommendations one and two: redefining the criteria used in the FPPT and the creation of a central database for NHS board level directors.</w:t>
      </w:r>
    </w:p>
    <w:p w14:paraId="25BCB080" w14:textId="241894B7" w:rsidR="00C97C46" w:rsidRDefault="00B47195" w:rsidP="00C97C46">
      <w:pPr>
        <w:ind w:left="360"/>
        <w:jc w:val="both"/>
        <w:rPr>
          <w:rFonts w:cstheme="minorHAnsi"/>
        </w:rPr>
      </w:pPr>
      <w:r>
        <w:rPr>
          <w:rFonts w:cstheme="minorHAnsi"/>
        </w:rPr>
        <w:t>However, i</w:t>
      </w:r>
      <w:r w:rsidR="00C97C46">
        <w:rPr>
          <w:rFonts w:cstheme="minorHAnsi"/>
        </w:rPr>
        <w:t xml:space="preserve">t was </w:t>
      </w:r>
      <w:r w:rsidR="00C97C46" w:rsidRPr="00C97C46">
        <w:rPr>
          <w:rFonts w:cstheme="minorHAnsi"/>
        </w:rPr>
        <w:t xml:space="preserve">indicated that even implementing the first two recommendations would stretch beyond </w:t>
      </w:r>
      <w:r w:rsidR="00C97C46">
        <w:rPr>
          <w:rFonts w:cstheme="minorHAnsi"/>
        </w:rPr>
        <w:t>the summer of 2019</w:t>
      </w:r>
      <w:r w:rsidR="00395129">
        <w:rPr>
          <w:rFonts w:cstheme="minorHAnsi"/>
        </w:rPr>
        <w:t xml:space="preserve"> and there has been no significant update as to potential next steps</w:t>
      </w:r>
      <w:r w:rsidR="00C97C46" w:rsidRPr="00C97C46">
        <w:rPr>
          <w:rFonts w:cstheme="minorHAnsi"/>
        </w:rPr>
        <w:t xml:space="preserve">. </w:t>
      </w:r>
      <w:r>
        <w:rPr>
          <w:rFonts w:cstheme="minorHAnsi"/>
        </w:rPr>
        <w:t xml:space="preserve">Trusts currently await further guidance on whether any changes are likely to be made. </w:t>
      </w:r>
      <w:r w:rsidR="0047574F">
        <w:rPr>
          <w:rFonts w:cstheme="minorHAnsi"/>
        </w:rPr>
        <w:t>This appears to be delayed due to the pandemic.</w:t>
      </w:r>
    </w:p>
    <w:p w14:paraId="5E0DF410" w14:textId="5A6DF5B5" w:rsidR="00D4549F" w:rsidRPr="00D4549F" w:rsidRDefault="00D4549F" w:rsidP="00C97C46">
      <w:pPr>
        <w:ind w:left="360"/>
        <w:jc w:val="both"/>
        <w:rPr>
          <w:rFonts w:cstheme="minorHAnsi"/>
          <w:b/>
          <w:bCs/>
        </w:rPr>
      </w:pPr>
      <w:r w:rsidRPr="00D4549F">
        <w:rPr>
          <w:rFonts w:cstheme="minorHAnsi"/>
          <w:b/>
          <w:bCs/>
        </w:rPr>
        <w:t>Decision Required</w:t>
      </w:r>
    </w:p>
    <w:p w14:paraId="52CBF21F" w14:textId="7B6877E9" w:rsidR="00FF2BED" w:rsidRPr="00D4549F" w:rsidRDefault="00D4549F" w:rsidP="00A3366E">
      <w:pPr>
        <w:ind w:left="360"/>
        <w:rPr>
          <w:rFonts w:ascii="Times New Roman" w:eastAsia="Times New Roman" w:hAnsi="Times New Roman" w:cstheme="minorHAnsi"/>
          <w:b/>
          <w:bCs/>
          <w:sz w:val="24"/>
          <w:szCs w:val="20"/>
        </w:rPr>
      </w:pPr>
      <w:r>
        <w:t>To approve the position for 2021/22 that the Trust has discharged its requirements to meet Fit and Proper Person requirements for its Directors</w:t>
      </w:r>
    </w:p>
    <w:p w14:paraId="75145E02" w14:textId="77777777" w:rsidR="00E94DEF" w:rsidRPr="00FF2BED" w:rsidRDefault="00E94DEF" w:rsidP="00E94DEF">
      <w:pPr>
        <w:rPr>
          <w:rFonts w:cstheme="minorHAnsi"/>
        </w:rPr>
      </w:pPr>
      <w:r>
        <w:rPr>
          <w:rFonts w:ascii="Times New Roman" w:eastAsia="Times New Roman" w:hAnsi="Times New Roman" w:cstheme="minorHAnsi"/>
          <w:sz w:val="24"/>
          <w:szCs w:val="20"/>
        </w:rPr>
        <w:tab/>
      </w:r>
    </w:p>
    <w:sectPr w:rsidR="00E94DEF" w:rsidRPr="00FF2BED" w:rsidSect="00210566">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99BD" w14:textId="77777777" w:rsidR="00C80964" w:rsidRDefault="00C80964" w:rsidP="001164DD">
      <w:pPr>
        <w:spacing w:after="0" w:line="240" w:lineRule="auto"/>
      </w:pPr>
      <w:r>
        <w:separator/>
      </w:r>
    </w:p>
  </w:endnote>
  <w:endnote w:type="continuationSeparator" w:id="0">
    <w:p w14:paraId="5B6CA5F7" w14:textId="77777777" w:rsidR="00C80964" w:rsidRDefault="00C80964"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E857" w14:textId="77777777" w:rsidR="003C4EE6" w:rsidRDefault="003C4EE6" w:rsidP="004D73EF">
    <w:pPr>
      <w:pStyle w:val="Footer"/>
      <w:jc w:val="center"/>
    </w:pPr>
    <w:r w:rsidRPr="004D73EF">
      <w:rPr>
        <w:sz w:val="18"/>
      </w:rPr>
      <w:fldChar w:fldCharType="begin"/>
    </w:r>
    <w:r w:rsidRPr="004D73EF">
      <w:rPr>
        <w:sz w:val="18"/>
      </w:rPr>
      <w:instrText xml:space="preserve"> PAGE   \* MERGEFORMAT </w:instrText>
    </w:r>
    <w:r w:rsidRPr="004D73EF">
      <w:rPr>
        <w:sz w:val="18"/>
      </w:rPr>
      <w:fldChar w:fldCharType="separate"/>
    </w:r>
    <w:r w:rsidR="00816383">
      <w:rPr>
        <w:noProof/>
        <w:sz w:val="18"/>
      </w:rPr>
      <w:t>3</w:t>
    </w:r>
    <w:r w:rsidRPr="004D73EF">
      <w:rPr>
        <w:sz w:val="18"/>
      </w:rPr>
      <w:fldChar w:fldCharType="end"/>
    </w:r>
    <w:r w:rsidRPr="004D73EF">
      <w:rPr>
        <w:sz w:val="18"/>
      </w:rPr>
      <w:t xml:space="preserve"> of </w:t>
    </w:r>
    <w:r w:rsidRPr="004D73EF">
      <w:rPr>
        <w:sz w:val="18"/>
      </w:rPr>
      <w:fldChar w:fldCharType="begin"/>
    </w:r>
    <w:r w:rsidRPr="004D73EF">
      <w:rPr>
        <w:sz w:val="18"/>
      </w:rPr>
      <w:instrText xml:space="preserve"> NUMPAGES   \* MERGEFORMAT </w:instrText>
    </w:r>
    <w:r w:rsidRPr="004D73EF">
      <w:rPr>
        <w:sz w:val="18"/>
      </w:rPr>
      <w:fldChar w:fldCharType="separate"/>
    </w:r>
    <w:r w:rsidR="00816383">
      <w:rPr>
        <w:noProof/>
        <w:sz w:val="18"/>
      </w:rPr>
      <w:t>5</w:t>
    </w:r>
    <w:r w:rsidRPr="004D73E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3B81" w14:textId="77777777" w:rsidR="00C80964" w:rsidRDefault="00C80964" w:rsidP="001164DD">
      <w:pPr>
        <w:spacing w:after="0" w:line="240" w:lineRule="auto"/>
      </w:pPr>
      <w:r>
        <w:separator/>
      </w:r>
    </w:p>
  </w:footnote>
  <w:footnote w:type="continuationSeparator" w:id="0">
    <w:p w14:paraId="493AE3A3" w14:textId="77777777" w:rsidR="00C80964" w:rsidRDefault="00C80964"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4876" w14:textId="77777777" w:rsidR="003C4EE6" w:rsidRDefault="003C4EE6"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524C06C9" wp14:editId="49AD3698">
          <wp:simplePos x="0" y="0"/>
          <wp:positionH relativeFrom="page">
            <wp:posOffset>4604385</wp:posOffset>
          </wp:positionH>
          <wp:positionV relativeFrom="page">
            <wp:posOffset>306705</wp:posOffset>
          </wp:positionV>
          <wp:extent cx="2348644" cy="343975"/>
          <wp:effectExtent l="0" t="0" r="0" b="0"/>
          <wp:wrapNone/>
          <wp:docPr id="5" name="Picture 5"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194D8FE4" w14:textId="77777777" w:rsidR="003C4EE6" w:rsidRDefault="003C4EE6"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EEBF" w14:textId="77777777" w:rsidR="003C4EE6" w:rsidRDefault="003C4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395D"/>
    <w:multiLevelType w:val="hybridMultilevel"/>
    <w:tmpl w:val="C8F6F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1C68B6"/>
    <w:multiLevelType w:val="hybridMultilevel"/>
    <w:tmpl w:val="A372F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7B1404"/>
    <w:multiLevelType w:val="hybridMultilevel"/>
    <w:tmpl w:val="63D8B750"/>
    <w:lvl w:ilvl="0" w:tplc="C2666782">
      <w:start w:val="1"/>
      <w:numFmt w:val="bullet"/>
      <w:pStyle w:val="Bullet"/>
      <w:lvlText w:val="•"/>
      <w:lvlJc w:val="left"/>
      <w:pPr>
        <w:ind w:left="360" w:hanging="360"/>
      </w:pPr>
      <w:rPr>
        <w:rFonts w:ascii="Arial" w:hAnsi="Arial" w:hint="default"/>
        <w:color w:val="F79646"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D26FD"/>
    <w:multiLevelType w:val="hybridMultilevel"/>
    <w:tmpl w:val="19006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C417C7"/>
    <w:multiLevelType w:val="hybridMultilevel"/>
    <w:tmpl w:val="AB6CD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D"/>
    <w:rsid w:val="00000308"/>
    <w:rsid w:val="00002CA0"/>
    <w:rsid w:val="00007AEB"/>
    <w:rsid w:val="00010995"/>
    <w:rsid w:val="000131D8"/>
    <w:rsid w:val="00013F46"/>
    <w:rsid w:val="000143CC"/>
    <w:rsid w:val="000179B6"/>
    <w:rsid w:val="00020580"/>
    <w:rsid w:val="00021C54"/>
    <w:rsid w:val="00022360"/>
    <w:rsid w:val="000229D8"/>
    <w:rsid w:val="00023021"/>
    <w:rsid w:val="00024CB7"/>
    <w:rsid w:val="00024EF1"/>
    <w:rsid w:val="00025720"/>
    <w:rsid w:val="00026C54"/>
    <w:rsid w:val="00027189"/>
    <w:rsid w:val="0003082F"/>
    <w:rsid w:val="0003298F"/>
    <w:rsid w:val="00032E3B"/>
    <w:rsid w:val="00043C7C"/>
    <w:rsid w:val="00043EB1"/>
    <w:rsid w:val="00044363"/>
    <w:rsid w:val="00050410"/>
    <w:rsid w:val="00052367"/>
    <w:rsid w:val="00052733"/>
    <w:rsid w:val="00053BA2"/>
    <w:rsid w:val="000546FE"/>
    <w:rsid w:val="0005701B"/>
    <w:rsid w:val="0005702F"/>
    <w:rsid w:val="000573FB"/>
    <w:rsid w:val="0006033B"/>
    <w:rsid w:val="000605A5"/>
    <w:rsid w:val="0006247D"/>
    <w:rsid w:val="000628F4"/>
    <w:rsid w:val="00074364"/>
    <w:rsid w:val="00076472"/>
    <w:rsid w:val="00081918"/>
    <w:rsid w:val="0008330C"/>
    <w:rsid w:val="00084C37"/>
    <w:rsid w:val="00091115"/>
    <w:rsid w:val="000916BA"/>
    <w:rsid w:val="000919D9"/>
    <w:rsid w:val="00093066"/>
    <w:rsid w:val="000931EC"/>
    <w:rsid w:val="000934FA"/>
    <w:rsid w:val="000935F5"/>
    <w:rsid w:val="000939E1"/>
    <w:rsid w:val="000952D3"/>
    <w:rsid w:val="000A19EC"/>
    <w:rsid w:val="000A20CE"/>
    <w:rsid w:val="000A2DF6"/>
    <w:rsid w:val="000A329E"/>
    <w:rsid w:val="000A3685"/>
    <w:rsid w:val="000A3F13"/>
    <w:rsid w:val="000A486E"/>
    <w:rsid w:val="000A5643"/>
    <w:rsid w:val="000A78D6"/>
    <w:rsid w:val="000B5454"/>
    <w:rsid w:val="000B695E"/>
    <w:rsid w:val="000B6BA4"/>
    <w:rsid w:val="000C244D"/>
    <w:rsid w:val="000C2DFE"/>
    <w:rsid w:val="000C49AF"/>
    <w:rsid w:val="000C58E2"/>
    <w:rsid w:val="000C78A2"/>
    <w:rsid w:val="000C7B11"/>
    <w:rsid w:val="000D12B2"/>
    <w:rsid w:val="000D476C"/>
    <w:rsid w:val="000E053F"/>
    <w:rsid w:val="000E0963"/>
    <w:rsid w:val="000E1871"/>
    <w:rsid w:val="000E4F19"/>
    <w:rsid w:val="000E757B"/>
    <w:rsid w:val="000F0ECC"/>
    <w:rsid w:val="000F13C6"/>
    <w:rsid w:val="000F1757"/>
    <w:rsid w:val="000F185B"/>
    <w:rsid w:val="000F28C1"/>
    <w:rsid w:val="000F3CE8"/>
    <w:rsid w:val="000F4BE7"/>
    <w:rsid w:val="000F5563"/>
    <w:rsid w:val="000F5BBF"/>
    <w:rsid w:val="000F5D7C"/>
    <w:rsid w:val="000F5D86"/>
    <w:rsid w:val="00100910"/>
    <w:rsid w:val="00101F09"/>
    <w:rsid w:val="001057E8"/>
    <w:rsid w:val="00107722"/>
    <w:rsid w:val="001131DF"/>
    <w:rsid w:val="00114136"/>
    <w:rsid w:val="001150ED"/>
    <w:rsid w:val="001164DD"/>
    <w:rsid w:val="0011702D"/>
    <w:rsid w:val="00117BA9"/>
    <w:rsid w:val="00124961"/>
    <w:rsid w:val="00126155"/>
    <w:rsid w:val="00132962"/>
    <w:rsid w:val="001339AF"/>
    <w:rsid w:val="00133B51"/>
    <w:rsid w:val="00134CAF"/>
    <w:rsid w:val="00135191"/>
    <w:rsid w:val="0014153E"/>
    <w:rsid w:val="00151C1C"/>
    <w:rsid w:val="001527EF"/>
    <w:rsid w:val="00154671"/>
    <w:rsid w:val="001558AA"/>
    <w:rsid w:val="00155DC4"/>
    <w:rsid w:val="001604C5"/>
    <w:rsid w:val="00162546"/>
    <w:rsid w:val="0016579E"/>
    <w:rsid w:val="00171E55"/>
    <w:rsid w:val="00175612"/>
    <w:rsid w:val="0017588A"/>
    <w:rsid w:val="00175DAF"/>
    <w:rsid w:val="001806E1"/>
    <w:rsid w:val="00180E09"/>
    <w:rsid w:val="00182329"/>
    <w:rsid w:val="0019075A"/>
    <w:rsid w:val="00190C73"/>
    <w:rsid w:val="00193197"/>
    <w:rsid w:val="001967E1"/>
    <w:rsid w:val="001973E0"/>
    <w:rsid w:val="001A0F24"/>
    <w:rsid w:val="001A291E"/>
    <w:rsid w:val="001A2AE2"/>
    <w:rsid w:val="001A2D10"/>
    <w:rsid w:val="001A5356"/>
    <w:rsid w:val="001B139B"/>
    <w:rsid w:val="001B13F7"/>
    <w:rsid w:val="001B257E"/>
    <w:rsid w:val="001B39FB"/>
    <w:rsid w:val="001B4C05"/>
    <w:rsid w:val="001B7BAE"/>
    <w:rsid w:val="001C3F8F"/>
    <w:rsid w:val="001C45D5"/>
    <w:rsid w:val="001C68C8"/>
    <w:rsid w:val="001D0E41"/>
    <w:rsid w:val="001D0E65"/>
    <w:rsid w:val="001D1693"/>
    <w:rsid w:val="001D1AEC"/>
    <w:rsid w:val="001D2212"/>
    <w:rsid w:val="001D3A13"/>
    <w:rsid w:val="001D4961"/>
    <w:rsid w:val="001E0BD7"/>
    <w:rsid w:val="001E0E7F"/>
    <w:rsid w:val="001E3CB9"/>
    <w:rsid w:val="001E4852"/>
    <w:rsid w:val="001E5B10"/>
    <w:rsid w:val="001E646F"/>
    <w:rsid w:val="001E6782"/>
    <w:rsid w:val="001E6A69"/>
    <w:rsid w:val="001F17CF"/>
    <w:rsid w:val="001F4382"/>
    <w:rsid w:val="001F641C"/>
    <w:rsid w:val="00200AE1"/>
    <w:rsid w:val="0020118B"/>
    <w:rsid w:val="00206F4D"/>
    <w:rsid w:val="00210566"/>
    <w:rsid w:val="00212301"/>
    <w:rsid w:val="002151ED"/>
    <w:rsid w:val="00217F25"/>
    <w:rsid w:val="00221B95"/>
    <w:rsid w:val="002239A4"/>
    <w:rsid w:val="00225379"/>
    <w:rsid w:val="002254EA"/>
    <w:rsid w:val="00226838"/>
    <w:rsid w:val="00226D34"/>
    <w:rsid w:val="002306C7"/>
    <w:rsid w:val="00230BDF"/>
    <w:rsid w:val="002333E1"/>
    <w:rsid w:val="00233AFF"/>
    <w:rsid w:val="00233F2D"/>
    <w:rsid w:val="002368DD"/>
    <w:rsid w:val="00242814"/>
    <w:rsid w:val="00243C93"/>
    <w:rsid w:val="00245CE0"/>
    <w:rsid w:val="002473EC"/>
    <w:rsid w:val="0024760B"/>
    <w:rsid w:val="00250102"/>
    <w:rsid w:val="002555AA"/>
    <w:rsid w:val="00256AAF"/>
    <w:rsid w:val="00260176"/>
    <w:rsid w:val="002620B6"/>
    <w:rsid w:val="00262E18"/>
    <w:rsid w:val="0026328D"/>
    <w:rsid w:val="00264A37"/>
    <w:rsid w:val="0026789D"/>
    <w:rsid w:val="00270EC4"/>
    <w:rsid w:val="00271811"/>
    <w:rsid w:val="00271F5A"/>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B421E"/>
    <w:rsid w:val="002B445B"/>
    <w:rsid w:val="002B477B"/>
    <w:rsid w:val="002B6CC2"/>
    <w:rsid w:val="002B6ED4"/>
    <w:rsid w:val="002D0C6E"/>
    <w:rsid w:val="002D6CAA"/>
    <w:rsid w:val="002E0059"/>
    <w:rsid w:val="002E08F9"/>
    <w:rsid w:val="002E31E7"/>
    <w:rsid w:val="002E45CD"/>
    <w:rsid w:val="002F59A5"/>
    <w:rsid w:val="002F6644"/>
    <w:rsid w:val="00302ADD"/>
    <w:rsid w:val="00314B24"/>
    <w:rsid w:val="00314CDD"/>
    <w:rsid w:val="00326C51"/>
    <w:rsid w:val="00327CA1"/>
    <w:rsid w:val="003327C5"/>
    <w:rsid w:val="00333830"/>
    <w:rsid w:val="00333A32"/>
    <w:rsid w:val="003368D9"/>
    <w:rsid w:val="003376F4"/>
    <w:rsid w:val="00341435"/>
    <w:rsid w:val="0034398C"/>
    <w:rsid w:val="0034799A"/>
    <w:rsid w:val="003509BE"/>
    <w:rsid w:val="00351055"/>
    <w:rsid w:val="00351184"/>
    <w:rsid w:val="00351208"/>
    <w:rsid w:val="00352FBC"/>
    <w:rsid w:val="0036597F"/>
    <w:rsid w:val="0037378E"/>
    <w:rsid w:val="003765CA"/>
    <w:rsid w:val="00376D54"/>
    <w:rsid w:val="00377AB0"/>
    <w:rsid w:val="00386770"/>
    <w:rsid w:val="00387B66"/>
    <w:rsid w:val="00392EA8"/>
    <w:rsid w:val="00395129"/>
    <w:rsid w:val="0039652B"/>
    <w:rsid w:val="003A1DA2"/>
    <w:rsid w:val="003A3D0E"/>
    <w:rsid w:val="003A4420"/>
    <w:rsid w:val="003B03F9"/>
    <w:rsid w:val="003B0630"/>
    <w:rsid w:val="003B06D1"/>
    <w:rsid w:val="003B1953"/>
    <w:rsid w:val="003B3490"/>
    <w:rsid w:val="003B5D83"/>
    <w:rsid w:val="003B6F99"/>
    <w:rsid w:val="003B75D7"/>
    <w:rsid w:val="003B7D70"/>
    <w:rsid w:val="003C1193"/>
    <w:rsid w:val="003C127F"/>
    <w:rsid w:val="003C156F"/>
    <w:rsid w:val="003C2901"/>
    <w:rsid w:val="003C292B"/>
    <w:rsid w:val="003C4EE6"/>
    <w:rsid w:val="003C557C"/>
    <w:rsid w:val="003C65FE"/>
    <w:rsid w:val="003C6BF2"/>
    <w:rsid w:val="003C7D9F"/>
    <w:rsid w:val="003D36DF"/>
    <w:rsid w:val="003D41C1"/>
    <w:rsid w:val="003D5FE5"/>
    <w:rsid w:val="003D675C"/>
    <w:rsid w:val="003D79B1"/>
    <w:rsid w:val="003E0E7C"/>
    <w:rsid w:val="003E125A"/>
    <w:rsid w:val="003E199C"/>
    <w:rsid w:val="003E1E6C"/>
    <w:rsid w:val="003E213F"/>
    <w:rsid w:val="003E439B"/>
    <w:rsid w:val="003E45CB"/>
    <w:rsid w:val="003E5785"/>
    <w:rsid w:val="003E5C79"/>
    <w:rsid w:val="003F32B6"/>
    <w:rsid w:val="003F481F"/>
    <w:rsid w:val="003F5F5E"/>
    <w:rsid w:val="003F6D1E"/>
    <w:rsid w:val="003F75C4"/>
    <w:rsid w:val="0040021A"/>
    <w:rsid w:val="00401869"/>
    <w:rsid w:val="004020A1"/>
    <w:rsid w:val="004052F5"/>
    <w:rsid w:val="00407794"/>
    <w:rsid w:val="00407B16"/>
    <w:rsid w:val="00410811"/>
    <w:rsid w:val="00411536"/>
    <w:rsid w:val="00411C17"/>
    <w:rsid w:val="00411FC0"/>
    <w:rsid w:val="00416564"/>
    <w:rsid w:val="0042145E"/>
    <w:rsid w:val="0042202A"/>
    <w:rsid w:val="00423008"/>
    <w:rsid w:val="004234E8"/>
    <w:rsid w:val="00424B16"/>
    <w:rsid w:val="00424FDE"/>
    <w:rsid w:val="00425A8E"/>
    <w:rsid w:val="0042629B"/>
    <w:rsid w:val="00427F90"/>
    <w:rsid w:val="00431B95"/>
    <w:rsid w:val="004320CE"/>
    <w:rsid w:val="00436048"/>
    <w:rsid w:val="004372A9"/>
    <w:rsid w:val="0044167E"/>
    <w:rsid w:val="00442B42"/>
    <w:rsid w:val="004434DB"/>
    <w:rsid w:val="004465B9"/>
    <w:rsid w:val="00447F73"/>
    <w:rsid w:val="0045053E"/>
    <w:rsid w:val="00452EDC"/>
    <w:rsid w:val="0045471E"/>
    <w:rsid w:val="0045750C"/>
    <w:rsid w:val="00463D3F"/>
    <w:rsid w:val="00465ABA"/>
    <w:rsid w:val="0046615B"/>
    <w:rsid w:val="004709DE"/>
    <w:rsid w:val="004724DA"/>
    <w:rsid w:val="0047306D"/>
    <w:rsid w:val="0047410D"/>
    <w:rsid w:val="0047551C"/>
    <w:rsid w:val="0047574F"/>
    <w:rsid w:val="00480511"/>
    <w:rsid w:val="00483E12"/>
    <w:rsid w:val="00484262"/>
    <w:rsid w:val="00486615"/>
    <w:rsid w:val="004878E1"/>
    <w:rsid w:val="0049003A"/>
    <w:rsid w:val="00493ECB"/>
    <w:rsid w:val="00494118"/>
    <w:rsid w:val="00494E8D"/>
    <w:rsid w:val="004966A2"/>
    <w:rsid w:val="00496D19"/>
    <w:rsid w:val="004A367C"/>
    <w:rsid w:val="004A4037"/>
    <w:rsid w:val="004B0798"/>
    <w:rsid w:val="004B22BC"/>
    <w:rsid w:val="004B36F1"/>
    <w:rsid w:val="004C1393"/>
    <w:rsid w:val="004C154D"/>
    <w:rsid w:val="004C1805"/>
    <w:rsid w:val="004C1958"/>
    <w:rsid w:val="004C397E"/>
    <w:rsid w:val="004C6CF1"/>
    <w:rsid w:val="004D0FB6"/>
    <w:rsid w:val="004D4004"/>
    <w:rsid w:val="004D4C62"/>
    <w:rsid w:val="004D4E6C"/>
    <w:rsid w:val="004D54D4"/>
    <w:rsid w:val="004D6095"/>
    <w:rsid w:val="004D73EF"/>
    <w:rsid w:val="004F0E67"/>
    <w:rsid w:val="004F1DD0"/>
    <w:rsid w:val="004F1DD5"/>
    <w:rsid w:val="004F3710"/>
    <w:rsid w:val="004F5B59"/>
    <w:rsid w:val="004F756F"/>
    <w:rsid w:val="00505A3F"/>
    <w:rsid w:val="005109E7"/>
    <w:rsid w:val="00511D5B"/>
    <w:rsid w:val="005137E7"/>
    <w:rsid w:val="00514739"/>
    <w:rsid w:val="0052040E"/>
    <w:rsid w:val="00523DFF"/>
    <w:rsid w:val="00532E20"/>
    <w:rsid w:val="005362CB"/>
    <w:rsid w:val="005423A5"/>
    <w:rsid w:val="00543F7D"/>
    <w:rsid w:val="00544B3E"/>
    <w:rsid w:val="00547850"/>
    <w:rsid w:val="005507C5"/>
    <w:rsid w:val="005643BF"/>
    <w:rsid w:val="00565FA3"/>
    <w:rsid w:val="0056655A"/>
    <w:rsid w:val="00567CF5"/>
    <w:rsid w:val="00571C14"/>
    <w:rsid w:val="005722A6"/>
    <w:rsid w:val="0057450B"/>
    <w:rsid w:val="0057738F"/>
    <w:rsid w:val="005809A2"/>
    <w:rsid w:val="00582B3F"/>
    <w:rsid w:val="00583B4E"/>
    <w:rsid w:val="00590932"/>
    <w:rsid w:val="00590B36"/>
    <w:rsid w:val="005925A2"/>
    <w:rsid w:val="00592F0F"/>
    <w:rsid w:val="00593863"/>
    <w:rsid w:val="0059602C"/>
    <w:rsid w:val="005A3A2B"/>
    <w:rsid w:val="005A74C3"/>
    <w:rsid w:val="005A754E"/>
    <w:rsid w:val="005B02A7"/>
    <w:rsid w:val="005B0DC3"/>
    <w:rsid w:val="005B114C"/>
    <w:rsid w:val="005B3FBA"/>
    <w:rsid w:val="005B416F"/>
    <w:rsid w:val="005B5687"/>
    <w:rsid w:val="005B70BC"/>
    <w:rsid w:val="005C22C9"/>
    <w:rsid w:val="005C2B2B"/>
    <w:rsid w:val="005C38B1"/>
    <w:rsid w:val="005D3127"/>
    <w:rsid w:val="005D3D28"/>
    <w:rsid w:val="005D75E8"/>
    <w:rsid w:val="005E1343"/>
    <w:rsid w:val="005E5531"/>
    <w:rsid w:val="005F1802"/>
    <w:rsid w:val="005F2B4F"/>
    <w:rsid w:val="005F2C46"/>
    <w:rsid w:val="005F42DE"/>
    <w:rsid w:val="005F7429"/>
    <w:rsid w:val="005F7DA5"/>
    <w:rsid w:val="0060036D"/>
    <w:rsid w:val="00601C12"/>
    <w:rsid w:val="00602889"/>
    <w:rsid w:val="0060444F"/>
    <w:rsid w:val="00604916"/>
    <w:rsid w:val="00605B3D"/>
    <w:rsid w:val="00606788"/>
    <w:rsid w:val="00607566"/>
    <w:rsid w:val="00610607"/>
    <w:rsid w:val="0061072E"/>
    <w:rsid w:val="00614A5F"/>
    <w:rsid w:val="00615B8B"/>
    <w:rsid w:val="00620FE2"/>
    <w:rsid w:val="006237B0"/>
    <w:rsid w:val="00631B66"/>
    <w:rsid w:val="00632827"/>
    <w:rsid w:val="006334A6"/>
    <w:rsid w:val="006338C9"/>
    <w:rsid w:val="00635417"/>
    <w:rsid w:val="006406CC"/>
    <w:rsid w:val="00640C42"/>
    <w:rsid w:val="00642937"/>
    <w:rsid w:val="0064553A"/>
    <w:rsid w:val="0064694C"/>
    <w:rsid w:val="0065141B"/>
    <w:rsid w:val="00652017"/>
    <w:rsid w:val="00654244"/>
    <w:rsid w:val="00655A98"/>
    <w:rsid w:val="00660397"/>
    <w:rsid w:val="006634E5"/>
    <w:rsid w:val="00663D1F"/>
    <w:rsid w:val="006640D0"/>
    <w:rsid w:val="00664DEE"/>
    <w:rsid w:val="00665DE1"/>
    <w:rsid w:val="00666AEB"/>
    <w:rsid w:val="006717E9"/>
    <w:rsid w:val="006717FB"/>
    <w:rsid w:val="00672630"/>
    <w:rsid w:val="00673045"/>
    <w:rsid w:val="00675A96"/>
    <w:rsid w:val="00676F1A"/>
    <w:rsid w:val="00680EE7"/>
    <w:rsid w:val="00681987"/>
    <w:rsid w:val="006844D8"/>
    <w:rsid w:val="0068524E"/>
    <w:rsid w:val="00685D7C"/>
    <w:rsid w:val="0069109D"/>
    <w:rsid w:val="0069230D"/>
    <w:rsid w:val="0069307A"/>
    <w:rsid w:val="00694800"/>
    <w:rsid w:val="006959CD"/>
    <w:rsid w:val="00695DAD"/>
    <w:rsid w:val="006963F1"/>
    <w:rsid w:val="006A06B7"/>
    <w:rsid w:val="006A55DE"/>
    <w:rsid w:val="006A7C92"/>
    <w:rsid w:val="006B1469"/>
    <w:rsid w:val="006B3176"/>
    <w:rsid w:val="006B3E11"/>
    <w:rsid w:val="006B59AA"/>
    <w:rsid w:val="006B7E3A"/>
    <w:rsid w:val="006C0A93"/>
    <w:rsid w:val="006C4ED1"/>
    <w:rsid w:val="006C5CDF"/>
    <w:rsid w:val="006D6186"/>
    <w:rsid w:val="006D6216"/>
    <w:rsid w:val="006D744A"/>
    <w:rsid w:val="006D77C0"/>
    <w:rsid w:val="006D7AB3"/>
    <w:rsid w:val="006E32E2"/>
    <w:rsid w:val="006E5E17"/>
    <w:rsid w:val="006E6B73"/>
    <w:rsid w:val="006F0D36"/>
    <w:rsid w:val="006F126E"/>
    <w:rsid w:val="006F3491"/>
    <w:rsid w:val="006F765F"/>
    <w:rsid w:val="006F7CD7"/>
    <w:rsid w:val="00700F45"/>
    <w:rsid w:val="00703610"/>
    <w:rsid w:val="00706019"/>
    <w:rsid w:val="00707577"/>
    <w:rsid w:val="00707595"/>
    <w:rsid w:val="007078C6"/>
    <w:rsid w:val="00707BFC"/>
    <w:rsid w:val="00707E62"/>
    <w:rsid w:val="00715396"/>
    <w:rsid w:val="007158E4"/>
    <w:rsid w:val="00715B5C"/>
    <w:rsid w:val="007211DC"/>
    <w:rsid w:val="007215A7"/>
    <w:rsid w:val="00723914"/>
    <w:rsid w:val="00725212"/>
    <w:rsid w:val="00725E79"/>
    <w:rsid w:val="00730F4F"/>
    <w:rsid w:val="00731B00"/>
    <w:rsid w:val="007340E8"/>
    <w:rsid w:val="00734EEE"/>
    <w:rsid w:val="007350AA"/>
    <w:rsid w:val="00735661"/>
    <w:rsid w:val="00737B73"/>
    <w:rsid w:val="00743069"/>
    <w:rsid w:val="00743F65"/>
    <w:rsid w:val="0074532E"/>
    <w:rsid w:val="007456DC"/>
    <w:rsid w:val="00745AF0"/>
    <w:rsid w:val="00753E48"/>
    <w:rsid w:val="007618F6"/>
    <w:rsid w:val="00783027"/>
    <w:rsid w:val="00792431"/>
    <w:rsid w:val="00793780"/>
    <w:rsid w:val="007954F7"/>
    <w:rsid w:val="007A492D"/>
    <w:rsid w:val="007A51FD"/>
    <w:rsid w:val="007A7609"/>
    <w:rsid w:val="007B080B"/>
    <w:rsid w:val="007B191F"/>
    <w:rsid w:val="007B24CA"/>
    <w:rsid w:val="007B2BC9"/>
    <w:rsid w:val="007B442C"/>
    <w:rsid w:val="007B491C"/>
    <w:rsid w:val="007B6BDB"/>
    <w:rsid w:val="007C29C5"/>
    <w:rsid w:val="007C33D9"/>
    <w:rsid w:val="007C4425"/>
    <w:rsid w:val="007C477B"/>
    <w:rsid w:val="007C628B"/>
    <w:rsid w:val="007C6794"/>
    <w:rsid w:val="007C7383"/>
    <w:rsid w:val="007C78C6"/>
    <w:rsid w:val="007C7C13"/>
    <w:rsid w:val="007D0E7B"/>
    <w:rsid w:val="007D41B9"/>
    <w:rsid w:val="007D5EBD"/>
    <w:rsid w:val="007D6B0B"/>
    <w:rsid w:val="007D700D"/>
    <w:rsid w:val="007E1983"/>
    <w:rsid w:val="007F0162"/>
    <w:rsid w:val="007F09F2"/>
    <w:rsid w:val="007F0E67"/>
    <w:rsid w:val="007F24D8"/>
    <w:rsid w:val="007F5415"/>
    <w:rsid w:val="008006DB"/>
    <w:rsid w:val="008066D5"/>
    <w:rsid w:val="008125B0"/>
    <w:rsid w:val="00815738"/>
    <w:rsid w:val="00816383"/>
    <w:rsid w:val="008226C7"/>
    <w:rsid w:val="008233C8"/>
    <w:rsid w:val="00825B3A"/>
    <w:rsid w:val="00826386"/>
    <w:rsid w:val="00826C3C"/>
    <w:rsid w:val="00826F24"/>
    <w:rsid w:val="0083295D"/>
    <w:rsid w:val="008331E6"/>
    <w:rsid w:val="008338C0"/>
    <w:rsid w:val="00841481"/>
    <w:rsid w:val="00841D52"/>
    <w:rsid w:val="00842921"/>
    <w:rsid w:val="00842ABC"/>
    <w:rsid w:val="0084386E"/>
    <w:rsid w:val="0084388B"/>
    <w:rsid w:val="00846FBA"/>
    <w:rsid w:val="00851F9A"/>
    <w:rsid w:val="00853ADE"/>
    <w:rsid w:val="0086147C"/>
    <w:rsid w:val="00861B64"/>
    <w:rsid w:val="00861BC2"/>
    <w:rsid w:val="008654BC"/>
    <w:rsid w:val="00870237"/>
    <w:rsid w:val="00870353"/>
    <w:rsid w:val="00871A99"/>
    <w:rsid w:val="00874651"/>
    <w:rsid w:val="0087602A"/>
    <w:rsid w:val="0087693B"/>
    <w:rsid w:val="00876C34"/>
    <w:rsid w:val="008770B5"/>
    <w:rsid w:val="00882395"/>
    <w:rsid w:val="008833AD"/>
    <w:rsid w:val="008878DD"/>
    <w:rsid w:val="008906F2"/>
    <w:rsid w:val="00895DB2"/>
    <w:rsid w:val="00897828"/>
    <w:rsid w:val="008A2A50"/>
    <w:rsid w:val="008A32E1"/>
    <w:rsid w:val="008A36FA"/>
    <w:rsid w:val="008A576E"/>
    <w:rsid w:val="008B09C3"/>
    <w:rsid w:val="008B14FE"/>
    <w:rsid w:val="008B2BD1"/>
    <w:rsid w:val="008B4CC5"/>
    <w:rsid w:val="008C147B"/>
    <w:rsid w:val="008C3D3C"/>
    <w:rsid w:val="008C42DE"/>
    <w:rsid w:val="008C4E9D"/>
    <w:rsid w:val="008C5B22"/>
    <w:rsid w:val="008C6941"/>
    <w:rsid w:val="008D1C3E"/>
    <w:rsid w:val="008D36D1"/>
    <w:rsid w:val="008D6B2B"/>
    <w:rsid w:val="008D7614"/>
    <w:rsid w:val="008E41CA"/>
    <w:rsid w:val="008E43CE"/>
    <w:rsid w:val="008E650B"/>
    <w:rsid w:val="008E6759"/>
    <w:rsid w:val="008F0741"/>
    <w:rsid w:val="008F09AA"/>
    <w:rsid w:val="008F6C1E"/>
    <w:rsid w:val="00900418"/>
    <w:rsid w:val="009020BA"/>
    <w:rsid w:val="009035F4"/>
    <w:rsid w:val="00913C6E"/>
    <w:rsid w:val="00915B61"/>
    <w:rsid w:val="00915C8D"/>
    <w:rsid w:val="0091664C"/>
    <w:rsid w:val="00916776"/>
    <w:rsid w:val="00916AEF"/>
    <w:rsid w:val="00921E61"/>
    <w:rsid w:val="009225EE"/>
    <w:rsid w:val="00922744"/>
    <w:rsid w:val="009246ED"/>
    <w:rsid w:val="009255F8"/>
    <w:rsid w:val="00926C94"/>
    <w:rsid w:val="00927B8B"/>
    <w:rsid w:val="00927D6F"/>
    <w:rsid w:val="009411EF"/>
    <w:rsid w:val="00946C42"/>
    <w:rsid w:val="00953D11"/>
    <w:rsid w:val="00954E62"/>
    <w:rsid w:val="0095566D"/>
    <w:rsid w:val="00957556"/>
    <w:rsid w:val="009620ED"/>
    <w:rsid w:val="00965FB8"/>
    <w:rsid w:val="00970356"/>
    <w:rsid w:val="00970D55"/>
    <w:rsid w:val="00972E5E"/>
    <w:rsid w:val="00973ACD"/>
    <w:rsid w:val="00974551"/>
    <w:rsid w:val="00974686"/>
    <w:rsid w:val="009772BE"/>
    <w:rsid w:val="009778DB"/>
    <w:rsid w:val="009803B7"/>
    <w:rsid w:val="009807D5"/>
    <w:rsid w:val="009833BD"/>
    <w:rsid w:val="00983D83"/>
    <w:rsid w:val="00984E5C"/>
    <w:rsid w:val="009867EB"/>
    <w:rsid w:val="00987F6B"/>
    <w:rsid w:val="00990B45"/>
    <w:rsid w:val="00992789"/>
    <w:rsid w:val="00995107"/>
    <w:rsid w:val="00996551"/>
    <w:rsid w:val="00997151"/>
    <w:rsid w:val="0099728F"/>
    <w:rsid w:val="009A00B3"/>
    <w:rsid w:val="009A0DEC"/>
    <w:rsid w:val="009A256B"/>
    <w:rsid w:val="009A2C88"/>
    <w:rsid w:val="009A3B59"/>
    <w:rsid w:val="009A481A"/>
    <w:rsid w:val="009B0C63"/>
    <w:rsid w:val="009B2898"/>
    <w:rsid w:val="009B2AD2"/>
    <w:rsid w:val="009B4009"/>
    <w:rsid w:val="009B4AA1"/>
    <w:rsid w:val="009B5AB4"/>
    <w:rsid w:val="009B72B6"/>
    <w:rsid w:val="009C4353"/>
    <w:rsid w:val="009C4FA0"/>
    <w:rsid w:val="009C63AB"/>
    <w:rsid w:val="009D2344"/>
    <w:rsid w:val="009D2B7B"/>
    <w:rsid w:val="009D597A"/>
    <w:rsid w:val="009D62EC"/>
    <w:rsid w:val="009D7131"/>
    <w:rsid w:val="009E4814"/>
    <w:rsid w:val="009E665C"/>
    <w:rsid w:val="009E71D5"/>
    <w:rsid w:val="009F09D7"/>
    <w:rsid w:val="009F15C3"/>
    <w:rsid w:val="009F228A"/>
    <w:rsid w:val="009F233C"/>
    <w:rsid w:val="009F39E4"/>
    <w:rsid w:val="009F521E"/>
    <w:rsid w:val="009F750D"/>
    <w:rsid w:val="009F7B50"/>
    <w:rsid w:val="00A034CC"/>
    <w:rsid w:val="00A12E2B"/>
    <w:rsid w:val="00A1444F"/>
    <w:rsid w:val="00A14DA7"/>
    <w:rsid w:val="00A15E87"/>
    <w:rsid w:val="00A16636"/>
    <w:rsid w:val="00A2198F"/>
    <w:rsid w:val="00A24AD5"/>
    <w:rsid w:val="00A25BFF"/>
    <w:rsid w:val="00A25EF9"/>
    <w:rsid w:val="00A26A0C"/>
    <w:rsid w:val="00A2795D"/>
    <w:rsid w:val="00A30C67"/>
    <w:rsid w:val="00A334CA"/>
    <w:rsid w:val="00A3366E"/>
    <w:rsid w:val="00A34D2E"/>
    <w:rsid w:val="00A3521A"/>
    <w:rsid w:val="00A35804"/>
    <w:rsid w:val="00A362CF"/>
    <w:rsid w:val="00A36EC1"/>
    <w:rsid w:val="00A41A11"/>
    <w:rsid w:val="00A46CEA"/>
    <w:rsid w:val="00A46D5B"/>
    <w:rsid w:val="00A47E46"/>
    <w:rsid w:val="00A51440"/>
    <w:rsid w:val="00A54A9D"/>
    <w:rsid w:val="00A60DB5"/>
    <w:rsid w:val="00A63D66"/>
    <w:rsid w:val="00A64A42"/>
    <w:rsid w:val="00A71D31"/>
    <w:rsid w:val="00A75473"/>
    <w:rsid w:val="00A76923"/>
    <w:rsid w:val="00A87F7B"/>
    <w:rsid w:val="00A91D34"/>
    <w:rsid w:val="00A93E95"/>
    <w:rsid w:val="00A94107"/>
    <w:rsid w:val="00A97331"/>
    <w:rsid w:val="00AA122D"/>
    <w:rsid w:val="00AA298E"/>
    <w:rsid w:val="00AC1268"/>
    <w:rsid w:val="00AC440D"/>
    <w:rsid w:val="00AC591C"/>
    <w:rsid w:val="00AD09B2"/>
    <w:rsid w:val="00AD1A54"/>
    <w:rsid w:val="00AD3F98"/>
    <w:rsid w:val="00AD5114"/>
    <w:rsid w:val="00AD6BA9"/>
    <w:rsid w:val="00AD6E3D"/>
    <w:rsid w:val="00AE0707"/>
    <w:rsid w:val="00AE0DDC"/>
    <w:rsid w:val="00AE14E9"/>
    <w:rsid w:val="00AE27AF"/>
    <w:rsid w:val="00AE28B9"/>
    <w:rsid w:val="00AE4054"/>
    <w:rsid w:val="00AE47A8"/>
    <w:rsid w:val="00AE5144"/>
    <w:rsid w:val="00AE6A06"/>
    <w:rsid w:val="00AF0742"/>
    <w:rsid w:val="00AF2621"/>
    <w:rsid w:val="00AF538A"/>
    <w:rsid w:val="00B002E6"/>
    <w:rsid w:val="00B05158"/>
    <w:rsid w:val="00B05A47"/>
    <w:rsid w:val="00B107F7"/>
    <w:rsid w:val="00B116D0"/>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47195"/>
    <w:rsid w:val="00B51173"/>
    <w:rsid w:val="00B5173F"/>
    <w:rsid w:val="00B52A5E"/>
    <w:rsid w:val="00B53362"/>
    <w:rsid w:val="00B53A27"/>
    <w:rsid w:val="00B542CE"/>
    <w:rsid w:val="00B55A0E"/>
    <w:rsid w:val="00B570C9"/>
    <w:rsid w:val="00B578B1"/>
    <w:rsid w:val="00B61CA3"/>
    <w:rsid w:val="00B630CC"/>
    <w:rsid w:val="00B653E2"/>
    <w:rsid w:val="00B6709A"/>
    <w:rsid w:val="00B67373"/>
    <w:rsid w:val="00B71EED"/>
    <w:rsid w:val="00B7320E"/>
    <w:rsid w:val="00B738B6"/>
    <w:rsid w:val="00B771AA"/>
    <w:rsid w:val="00B803F5"/>
    <w:rsid w:val="00B80ECB"/>
    <w:rsid w:val="00B8175F"/>
    <w:rsid w:val="00B81FA7"/>
    <w:rsid w:val="00B8326A"/>
    <w:rsid w:val="00B87F6E"/>
    <w:rsid w:val="00B91A3A"/>
    <w:rsid w:val="00B91E69"/>
    <w:rsid w:val="00B93307"/>
    <w:rsid w:val="00B9338E"/>
    <w:rsid w:val="00B93CEC"/>
    <w:rsid w:val="00B93EF5"/>
    <w:rsid w:val="00B952DE"/>
    <w:rsid w:val="00B9611B"/>
    <w:rsid w:val="00B96436"/>
    <w:rsid w:val="00BA0379"/>
    <w:rsid w:val="00BA2E52"/>
    <w:rsid w:val="00BA6456"/>
    <w:rsid w:val="00BB083C"/>
    <w:rsid w:val="00BB1C9F"/>
    <w:rsid w:val="00BB1E51"/>
    <w:rsid w:val="00BB785B"/>
    <w:rsid w:val="00BC102B"/>
    <w:rsid w:val="00BD1445"/>
    <w:rsid w:val="00BD4FC6"/>
    <w:rsid w:val="00BD7584"/>
    <w:rsid w:val="00BD7E7A"/>
    <w:rsid w:val="00BE35A0"/>
    <w:rsid w:val="00BE781F"/>
    <w:rsid w:val="00BE7FF1"/>
    <w:rsid w:val="00BF68FF"/>
    <w:rsid w:val="00BF6AEA"/>
    <w:rsid w:val="00BF7F97"/>
    <w:rsid w:val="00C00C2A"/>
    <w:rsid w:val="00C01AA7"/>
    <w:rsid w:val="00C1130F"/>
    <w:rsid w:val="00C12587"/>
    <w:rsid w:val="00C13A73"/>
    <w:rsid w:val="00C15792"/>
    <w:rsid w:val="00C15E77"/>
    <w:rsid w:val="00C17A69"/>
    <w:rsid w:val="00C2021B"/>
    <w:rsid w:val="00C20C3D"/>
    <w:rsid w:val="00C2257D"/>
    <w:rsid w:val="00C250AE"/>
    <w:rsid w:val="00C272A7"/>
    <w:rsid w:val="00C27753"/>
    <w:rsid w:val="00C27CB5"/>
    <w:rsid w:val="00C30662"/>
    <w:rsid w:val="00C31F3B"/>
    <w:rsid w:val="00C31FA4"/>
    <w:rsid w:val="00C32099"/>
    <w:rsid w:val="00C34816"/>
    <w:rsid w:val="00C36835"/>
    <w:rsid w:val="00C4223F"/>
    <w:rsid w:val="00C422D7"/>
    <w:rsid w:val="00C50FC9"/>
    <w:rsid w:val="00C52EA2"/>
    <w:rsid w:val="00C53872"/>
    <w:rsid w:val="00C54C3A"/>
    <w:rsid w:val="00C56289"/>
    <w:rsid w:val="00C56385"/>
    <w:rsid w:val="00C63FAB"/>
    <w:rsid w:val="00C64C48"/>
    <w:rsid w:val="00C65259"/>
    <w:rsid w:val="00C65E57"/>
    <w:rsid w:val="00C76698"/>
    <w:rsid w:val="00C76EA5"/>
    <w:rsid w:val="00C80964"/>
    <w:rsid w:val="00C80A94"/>
    <w:rsid w:val="00C81FD2"/>
    <w:rsid w:val="00C861D1"/>
    <w:rsid w:val="00C87ACB"/>
    <w:rsid w:val="00C9374E"/>
    <w:rsid w:val="00C94AEC"/>
    <w:rsid w:val="00C95258"/>
    <w:rsid w:val="00C960E6"/>
    <w:rsid w:val="00C96DF6"/>
    <w:rsid w:val="00C97C46"/>
    <w:rsid w:val="00CA407F"/>
    <w:rsid w:val="00CB0FF4"/>
    <w:rsid w:val="00CB2788"/>
    <w:rsid w:val="00CB2C40"/>
    <w:rsid w:val="00CB49F0"/>
    <w:rsid w:val="00CB4AC7"/>
    <w:rsid w:val="00CB5049"/>
    <w:rsid w:val="00CB628C"/>
    <w:rsid w:val="00CC2587"/>
    <w:rsid w:val="00CC32C6"/>
    <w:rsid w:val="00CC5DB8"/>
    <w:rsid w:val="00CD04AA"/>
    <w:rsid w:val="00CD2E60"/>
    <w:rsid w:val="00CD3322"/>
    <w:rsid w:val="00CD3996"/>
    <w:rsid w:val="00CD75C4"/>
    <w:rsid w:val="00CE0C2C"/>
    <w:rsid w:val="00CE5DE4"/>
    <w:rsid w:val="00CE747C"/>
    <w:rsid w:val="00CE79B8"/>
    <w:rsid w:val="00CE7F7E"/>
    <w:rsid w:val="00CF2DD5"/>
    <w:rsid w:val="00CF4DB9"/>
    <w:rsid w:val="00CF759E"/>
    <w:rsid w:val="00CF7808"/>
    <w:rsid w:val="00D03894"/>
    <w:rsid w:val="00D0592B"/>
    <w:rsid w:val="00D05DA7"/>
    <w:rsid w:val="00D06025"/>
    <w:rsid w:val="00D06FF6"/>
    <w:rsid w:val="00D11CFC"/>
    <w:rsid w:val="00D1549E"/>
    <w:rsid w:val="00D21321"/>
    <w:rsid w:val="00D225DE"/>
    <w:rsid w:val="00D23A53"/>
    <w:rsid w:val="00D24F59"/>
    <w:rsid w:val="00D25ADC"/>
    <w:rsid w:val="00D25DEE"/>
    <w:rsid w:val="00D2647C"/>
    <w:rsid w:val="00D26B99"/>
    <w:rsid w:val="00D307B7"/>
    <w:rsid w:val="00D317E7"/>
    <w:rsid w:val="00D324E9"/>
    <w:rsid w:val="00D347B0"/>
    <w:rsid w:val="00D3494E"/>
    <w:rsid w:val="00D40331"/>
    <w:rsid w:val="00D424E2"/>
    <w:rsid w:val="00D4255E"/>
    <w:rsid w:val="00D426C2"/>
    <w:rsid w:val="00D4549F"/>
    <w:rsid w:val="00D46574"/>
    <w:rsid w:val="00D5108A"/>
    <w:rsid w:val="00D5195D"/>
    <w:rsid w:val="00D51C26"/>
    <w:rsid w:val="00D538DA"/>
    <w:rsid w:val="00D54AF1"/>
    <w:rsid w:val="00D56BC0"/>
    <w:rsid w:val="00D62B5A"/>
    <w:rsid w:val="00D6378B"/>
    <w:rsid w:val="00D65861"/>
    <w:rsid w:val="00D67F5F"/>
    <w:rsid w:val="00D70FE5"/>
    <w:rsid w:val="00D71A95"/>
    <w:rsid w:val="00D7517B"/>
    <w:rsid w:val="00D753D0"/>
    <w:rsid w:val="00D77099"/>
    <w:rsid w:val="00D77329"/>
    <w:rsid w:val="00D84F7F"/>
    <w:rsid w:val="00D852E3"/>
    <w:rsid w:val="00D85928"/>
    <w:rsid w:val="00D86F80"/>
    <w:rsid w:val="00D90EB3"/>
    <w:rsid w:val="00D927CC"/>
    <w:rsid w:val="00D92F55"/>
    <w:rsid w:val="00D93C94"/>
    <w:rsid w:val="00D94A36"/>
    <w:rsid w:val="00DA05F4"/>
    <w:rsid w:val="00DA0D28"/>
    <w:rsid w:val="00DA108B"/>
    <w:rsid w:val="00DA1756"/>
    <w:rsid w:val="00DA2432"/>
    <w:rsid w:val="00DA73E0"/>
    <w:rsid w:val="00DB0432"/>
    <w:rsid w:val="00DB109A"/>
    <w:rsid w:val="00DB372B"/>
    <w:rsid w:val="00DB5022"/>
    <w:rsid w:val="00DB6B0E"/>
    <w:rsid w:val="00DB6D07"/>
    <w:rsid w:val="00DC3161"/>
    <w:rsid w:val="00DC5857"/>
    <w:rsid w:val="00DC5E76"/>
    <w:rsid w:val="00DC7C52"/>
    <w:rsid w:val="00DD25DA"/>
    <w:rsid w:val="00DD26B7"/>
    <w:rsid w:val="00DD4185"/>
    <w:rsid w:val="00DD467E"/>
    <w:rsid w:val="00DD49E2"/>
    <w:rsid w:val="00DD6C01"/>
    <w:rsid w:val="00DE26C0"/>
    <w:rsid w:val="00DE2D47"/>
    <w:rsid w:val="00DE6032"/>
    <w:rsid w:val="00DF116E"/>
    <w:rsid w:val="00DF12C2"/>
    <w:rsid w:val="00DF3F02"/>
    <w:rsid w:val="00DF5079"/>
    <w:rsid w:val="00DF5F8A"/>
    <w:rsid w:val="00DF715C"/>
    <w:rsid w:val="00DF7A9E"/>
    <w:rsid w:val="00E040E2"/>
    <w:rsid w:val="00E0422C"/>
    <w:rsid w:val="00E048C5"/>
    <w:rsid w:val="00E109AA"/>
    <w:rsid w:val="00E12422"/>
    <w:rsid w:val="00E13183"/>
    <w:rsid w:val="00E142F3"/>
    <w:rsid w:val="00E20836"/>
    <w:rsid w:val="00E239B5"/>
    <w:rsid w:val="00E23A6D"/>
    <w:rsid w:val="00E2458E"/>
    <w:rsid w:val="00E25205"/>
    <w:rsid w:val="00E27552"/>
    <w:rsid w:val="00E27B96"/>
    <w:rsid w:val="00E309E9"/>
    <w:rsid w:val="00E32709"/>
    <w:rsid w:val="00E33AF7"/>
    <w:rsid w:val="00E34BAE"/>
    <w:rsid w:val="00E34EBF"/>
    <w:rsid w:val="00E35E24"/>
    <w:rsid w:val="00E40EEB"/>
    <w:rsid w:val="00E414D7"/>
    <w:rsid w:val="00E41AEA"/>
    <w:rsid w:val="00E42CF5"/>
    <w:rsid w:val="00E43940"/>
    <w:rsid w:val="00E46099"/>
    <w:rsid w:val="00E4631D"/>
    <w:rsid w:val="00E51E53"/>
    <w:rsid w:val="00E571CA"/>
    <w:rsid w:val="00E6034E"/>
    <w:rsid w:val="00E62322"/>
    <w:rsid w:val="00E63CB8"/>
    <w:rsid w:val="00E65160"/>
    <w:rsid w:val="00E654A6"/>
    <w:rsid w:val="00E674FE"/>
    <w:rsid w:val="00E67DA1"/>
    <w:rsid w:val="00E70761"/>
    <w:rsid w:val="00E70A2C"/>
    <w:rsid w:val="00E71404"/>
    <w:rsid w:val="00E7285A"/>
    <w:rsid w:val="00E81E4C"/>
    <w:rsid w:val="00E832A9"/>
    <w:rsid w:val="00E83DFC"/>
    <w:rsid w:val="00E84A09"/>
    <w:rsid w:val="00E91A1F"/>
    <w:rsid w:val="00E91A9F"/>
    <w:rsid w:val="00E93704"/>
    <w:rsid w:val="00E94A4E"/>
    <w:rsid w:val="00E94DEF"/>
    <w:rsid w:val="00E94F26"/>
    <w:rsid w:val="00E96527"/>
    <w:rsid w:val="00E9666F"/>
    <w:rsid w:val="00E96B21"/>
    <w:rsid w:val="00EA0CA4"/>
    <w:rsid w:val="00EA141F"/>
    <w:rsid w:val="00EA1565"/>
    <w:rsid w:val="00EA17E2"/>
    <w:rsid w:val="00EA5380"/>
    <w:rsid w:val="00EA5743"/>
    <w:rsid w:val="00EA6195"/>
    <w:rsid w:val="00EA6610"/>
    <w:rsid w:val="00EA6F2C"/>
    <w:rsid w:val="00EA7B76"/>
    <w:rsid w:val="00EB2946"/>
    <w:rsid w:val="00EB3A94"/>
    <w:rsid w:val="00EC0C04"/>
    <w:rsid w:val="00EC1A1B"/>
    <w:rsid w:val="00EC3B0B"/>
    <w:rsid w:val="00EC7AAE"/>
    <w:rsid w:val="00ED2D68"/>
    <w:rsid w:val="00ED38A0"/>
    <w:rsid w:val="00ED49F0"/>
    <w:rsid w:val="00ED701F"/>
    <w:rsid w:val="00ED7480"/>
    <w:rsid w:val="00EE271F"/>
    <w:rsid w:val="00EE41DE"/>
    <w:rsid w:val="00EE53A5"/>
    <w:rsid w:val="00EF004D"/>
    <w:rsid w:val="00EF3D79"/>
    <w:rsid w:val="00EF439E"/>
    <w:rsid w:val="00F066DA"/>
    <w:rsid w:val="00F067B4"/>
    <w:rsid w:val="00F06B1B"/>
    <w:rsid w:val="00F0796D"/>
    <w:rsid w:val="00F11196"/>
    <w:rsid w:val="00F12F35"/>
    <w:rsid w:val="00F13107"/>
    <w:rsid w:val="00F13129"/>
    <w:rsid w:val="00F1599D"/>
    <w:rsid w:val="00F2123D"/>
    <w:rsid w:val="00F26ACF"/>
    <w:rsid w:val="00F27050"/>
    <w:rsid w:val="00F272B7"/>
    <w:rsid w:val="00F31466"/>
    <w:rsid w:val="00F3370E"/>
    <w:rsid w:val="00F34883"/>
    <w:rsid w:val="00F400FF"/>
    <w:rsid w:val="00F4060F"/>
    <w:rsid w:val="00F42E05"/>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D9F"/>
    <w:rsid w:val="00F76939"/>
    <w:rsid w:val="00F76A16"/>
    <w:rsid w:val="00F80E84"/>
    <w:rsid w:val="00F82E1F"/>
    <w:rsid w:val="00F85733"/>
    <w:rsid w:val="00F90A4D"/>
    <w:rsid w:val="00F9442F"/>
    <w:rsid w:val="00F94C38"/>
    <w:rsid w:val="00F9506E"/>
    <w:rsid w:val="00FA061C"/>
    <w:rsid w:val="00FB18ED"/>
    <w:rsid w:val="00FB1AB6"/>
    <w:rsid w:val="00FB30CB"/>
    <w:rsid w:val="00FB4A5B"/>
    <w:rsid w:val="00FB6A6B"/>
    <w:rsid w:val="00FB6EB7"/>
    <w:rsid w:val="00FC4169"/>
    <w:rsid w:val="00FC674C"/>
    <w:rsid w:val="00FC6AC0"/>
    <w:rsid w:val="00FC7878"/>
    <w:rsid w:val="00FD011F"/>
    <w:rsid w:val="00FD0EB5"/>
    <w:rsid w:val="00FD113C"/>
    <w:rsid w:val="00FD2070"/>
    <w:rsid w:val="00FD2B9C"/>
    <w:rsid w:val="00FD5A50"/>
    <w:rsid w:val="00FE4BFB"/>
    <w:rsid w:val="00FF2BED"/>
    <w:rsid w:val="00FF2F47"/>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1B4F"/>
  <w15:docId w15:val="{382231E1-4F4C-45D2-A726-820C2049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Bullet">
    <w:name w:val="Bullet"/>
    <w:basedOn w:val="ListParagraph"/>
    <w:uiPriority w:val="4"/>
    <w:qFormat/>
    <w:rsid w:val="00ED38A0"/>
    <w:pPr>
      <w:numPr>
        <w:numId w:val="3"/>
      </w:numPr>
      <w:spacing w:after="57" w:line="260" w:lineRule="exact"/>
    </w:pPr>
    <w:rPr>
      <w:rFonts w:ascii="Arial" w:eastAsiaTheme="minorHAnsi" w:hAnsi="Arial" w:cstheme="minorBidi"/>
      <w:sz w:val="22"/>
      <w:szCs w:val="22"/>
      <w:lang w:val="en-US"/>
    </w:rPr>
  </w:style>
  <w:style w:type="paragraph" w:customStyle="1" w:styleId="SubTitle">
    <w:name w:val="Sub Title"/>
    <w:basedOn w:val="Normal"/>
    <w:qFormat/>
    <w:rsid w:val="00ED38A0"/>
    <w:pPr>
      <w:spacing w:after="0" w:line="420" w:lineRule="exact"/>
      <w:ind w:right="2722"/>
    </w:pPr>
    <w:rPr>
      <w:rFonts w:ascii="Arial" w:hAnsi="Arial"/>
      <w:color w:val="4BACC6" w:themeColor="accent5"/>
      <w:sz w:val="36"/>
      <w:szCs w:val="36"/>
      <w:lang w:val="en-US"/>
    </w:rPr>
  </w:style>
  <w:style w:type="paragraph" w:customStyle="1" w:styleId="Subheading1">
    <w:name w:val="Sub heading 1"/>
    <w:basedOn w:val="Normal"/>
    <w:uiPriority w:val="2"/>
    <w:qFormat/>
    <w:rsid w:val="00D25DEE"/>
    <w:pPr>
      <w:spacing w:after="0" w:line="260" w:lineRule="exact"/>
    </w:pPr>
    <w:rPr>
      <w:rFonts w:ascii="Arial" w:hAnsi="Arial"/>
      <w:b/>
      <w:lang w:val="en-US"/>
    </w:rPr>
  </w:style>
  <w:style w:type="paragraph" w:customStyle="1" w:styleId="ReportTitle">
    <w:name w:val="Report Title"/>
    <w:qFormat/>
    <w:rsid w:val="00CC32C6"/>
    <w:pPr>
      <w:spacing w:after="0" w:line="240" w:lineRule="auto"/>
      <w:ind w:right="2552"/>
      <w:contextualSpacing/>
    </w:pPr>
    <w:rPr>
      <w:rFonts w:eastAsiaTheme="minorEastAsia"/>
      <w:sz w:val="88"/>
      <w:szCs w:val="8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820C4-00B8-4B3E-82A5-1764585F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O'CALLAGHAN, Jamie (MOORFIELDS EYE HOSPITAL NHS FOUNDATION TRUST)</cp:lastModifiedBy>
  <cp:revision>3</cp:revision>
  <cp:lastPrinted>2021-04-15T13:15:00Z</cp:lastPrinted>
  <dcterms:created xsi:type="dcterms:W3CDTF">2022-04-21T11:31:00Z</dcterms:created>
  <dcterms:modified xsi:type="dcterms:W3CDTF">2022-04-21T16:24:00Z</dcterms:modified>
</cp:coreProperties>
</file>