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15015" w14:textId="77777777" w:rsidR="007C628B" w:rsidRPr="00F46EE1" w:rsidRDefault="00E37EE4" w:rsidP="007C628B">
      <w:pPr>
        <w:rPr>
          <w:rFonts w:asciiTheme="minorHAnsi" w:hAnsiTheme="minorHAnsi"/>
        </w:rPr>
      </w:pPr>
      <w:r>
        <w:rPr>
          <w:noProof/>
          <w:lang w:eastAsia="en-GB"/>
        </w:rPr>
        <w:drawing>
          <wp:anchor distT="0" distB="0" distL="114300" distR="114300" simplePos="0" relativeHeight="251661312" behindDoc="0" locked="0" layoutInCell="1" allowOverlap="1" wp14:anchorId="32281CF9" wp14:editId="47EC381A">
            <wp:simplePos x="0" y="0"/>
            <wp:positionH relativeFrom="margin">
              <wp:posOffset>5759450</wp:posOffset>
            </wp:positionH>
            <wp:positionV relativeFrom="paragraph">
              <wp:posOffset>39370</wp:posOffset>
            </wp:positionV>
            <wp:extent cx="895985" cy="360680"/>
            <wp:effectExtent l="0" t="0" r="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HS White Letters on 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5985" cy="360680"/>
                    </a:xfrm>
                    <a:prstGeom prst="rect">
                      <a:avLst/>
                    </a:prstGeom>
                  </pic:spPr>
                </pic:pic>
              </a:graphicData>
            </a:graphic>
          </wp:anchor>
        </w:drawing>
      </w:r>
      <w:r>
        <w:rPr>
          <w:noProof/>
          <w:lang w:eastAsia="en-GB"/>
        </w:rPr>
        <w:drawing>
          <wp:anchor distT="0" distB="0" distL="114300" distR="114300" simplePos="0" relativeHeight="251659264" behindDoc="0" locked="0" layoutInCell="1" allowOverlap="0" wp14:anchorId="4C310766" wp14:editId="0FF5B89D">
            <wp:simplePos x="0" y="0"/>
            <wp:positionH relativeFrom="margin">
              <wp:posOffset>152400</wp:posOffset>
            </wp:positionH>
            <wp:positionV relativeFrom="page">
              <wp:posOffset>764540</wp:posOffset>
            </wp:positionV>
            <wp:extent cx="2559600" cy="684000"/>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orfields Hospital NHS Foundatiion Trust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9600" cy="684000"/>
                    </a:xfrm>
                    <a:prstGeom prst="rect">
                      <a:avLst/>
                    </a:prstGeom>
                  </pic:spPr>
                </pic:pic>
              </a:graphicData>
            </a:graphic>
            <wp14:sizeRelH relativeFrom="margin">
              <wp14:pctWidth>0</wp14:pctWidth>
            </wp14:sizeRelH>
            <wp14:sizeRelV relativeFrom="margin">
              <wp14:pctHeight>0</wp14:pctHeight>
            </wp14:sizeRelV>
          </wp:anchor>
        </w:drawing>
      </w:r>
    </w:p>
    <w:p w14:paraId="70DA086C" w14:textId="57ECE677" w:rsidR="007C628B" w:rsidRPr="00F46EE1" w:rsidRDefault="0063008F" w:rsidP="007C628B">
      <w:pPr>
        <w:rPr>
          <w:rFonts w:asciiTheme="minorHAnsi" w:hAnsiTheme="minorHAnsi"/>
        </w:rPr>
      </w:pPr>
      <w:r>
        <w:rPr>
          <w:noProof/>
          <w:lang w:eastAsia="en-GB"/>
        </w:rPr>
        <w:drawing>
          <wp:anchor distT="0" distB="0" distL="114300" distR="114300" simplePos="0" relativeHeight="251665408" behindDoc="0" locked="0" layoutInCell="1" allowOverlap="1" wp14:anchorId="60B8095E" wp14:editId="31FD2E83">
            <wp:simplePos x="0" y="0"/>
            <wp:positionH relativeFrom="margin">
              <wp:posOffset>4895850</wp:posOffset>
            </wp:positionH>
            <wp:positionV relativeFrom="page">
              <wp:posOffset>1241425</wp:posOffset>
            </wp:positionV>
            <wp:extent cx="1925955" cy="374586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cover edge image blue.png"/>
                    <pic:cNvPicPr/>
                  </pic:nvPicPr>
                  <pic:blipFill rotWithShape="1">
                    <a:blip r:embed="rId10" cstate="print">
                      <a:extLst>
                        <a:ext uri="{28A0092B-C50C-407E-A947-70E740481C1C}">
                          <a14:useLocalDpi xmlns:a14="http://schemas.microsoft.com/office/drawing/2010/main" val="0"/>
                        </a:ext>
                      </a:extLst>
                    </a:blip>
                    <a:srcRect r="48571"/>
                    <a:stretch/>
                  </pic:blipFill>
                  <pic:spPr bwMode="auto">
                    <a:xfrm>
                      <a:off x="0" y="0"/>
                      <a:ext cx="1925955" cy="3745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820C6B" w14:textId="77777777" w:rsidR="007C628B" w:rsidRDefault="007C628B" w:rsidP="007C628B">
      <w:pPr>
        <w:rPr>
          <w:rFonts w:asciiTheme="minorHAnsi" w:hAnsiTheme="minorHAnsi"/>
        </w:rPr>
      </w:pPr>
    </w:p>
    <w:p w14:paraId="5323685F" w14:textId="77777777" w:rsidR="00E37EE4" w:rsidRDefault="00E37EE4" w:rsidP="007C628B">
      <w:pPr>
        <w:rPr>
          <w:rFonts w:asciiTheme="minorHAnsi" w:hAnsiTheme="minorHAnsi"/>
        </w:rPr>
      </w:pPr>
    </w:p>
    <w:p w14:paraId="1067D5F6" w14:textId="2B2F7D76" w:rsidR="00F46EE1" w:rsidRDefault="00E37EE4" w:rsidP="00E37EE4">
      <w:pPr>
        <w:rPr>
          <w:rFonts w:asciiTheme="minorHAnsi" w:hAnsiTheme="minorHAnsi"/>
          <w:b/>
        </w:rPr>
      </w:pPr>
      <w:r w:rsidRPr="00FE01D3">
        <w:rPr>
          <w:noProof/>
          <w:lang w:eastAsia="en-GB"/>
        </w:rPr>
        <mc:AlternateContent>
          <mc:Choice Requires="wps">
            <w:drawing>
              <wp:anchor distT="0" distB="0" distL="114300" distR="114300" simplePos="0" relativeHeight="251663360" behindDoc="0" locked="1" layoutInCell="1" allowOverlap="1" wp14:anchorId="7D345611" wp14:editId="5BD6B76B">
                <wp:simplePos x="0" y="0"/>
                <wp:positionH relativeFrom="margin">
                  <wp:posOffset>158750</wp:posOffset>
                </wp:positionH>
                <wp:positionV relativeFrom="margin">
                  <wp:posOffset>1251585</wp:posOffset>
                </wp:positionV>
                <wp:extent cx="6645275" cy="2483485"/>
                <wp:effectExtent l="0" t="0" r="3175" b="0"/>
                <wp:wrapSquare wrapText="bothSides"/>
                <wp:docPr id="2" name="Rectangle 2"/>
                <wp:cNvGraphicFramePr/>
                <a:graphic xmlns:a="http://schemas.openxmlformats.org/drawingml/2006/main">
                  <a:graphicData uri="http://schemas.microsoft.com/office/word/2010/wordprocessingShape">
                    <wps:wsp>
                      <wps:cNvSpPr/>
                      <wps:spPr>
                        <a:xfrm>
                          <a:off x="0" y="0"/>
                          <a:ext cx="6645275" cy="24834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D485D8" w14:textId="3F330001" w:rsidR="00E37EE4" w:rsidRPr="00DD5F75" w:rsidRDefault="00E37EE4" w:rsidP="00E37EE4">
                            <w:pPr>
                              <w:pStyle w:val="ReportTitle"/>
                              <w:rPr>
                                <w:sz w:val="44"/>
                                <w:szCs w:val="44"/>
                              </w:rPr>
                            </w:pPr>
                            <w:r w:rsidRPr="00DD5F75">
                              <w:rPr>
                                <w:sz w:val="44"/>
                                <w:szCs w:val="44"/>
                              </w:rPr>
                              <w:t xml:space="preserve">Agenda item </w:t>
                            </w:r>
                            <w:r w:rsidR="00D0191A">
                              <w:rPr>
                                <w:sz w:val="44"/>
                                <w:szCs w:val="44"/>
                              </w:rPr>
                              <w:t>10</w:t>
                            </w:r>
                          </w:p>
                          <w:p w14:paraId="711F7201" w14:textId="1ECF3AD9" w:rsidR="00E37EE4" w:rsidRPr="00DD5F75" w:rsidRDefault="00E37EE4" w:rsidP="00E37EE4">
                            <w:pPr>
                              <w:pStyle w:val="ReportTitle"/>
                              <w:rPr>
                                <w:sz w:val="44"/>
                                <w:szCs w:val="44"/>
                              </w:rPr>
                            </w:pPr>
                            <w:r w:rsidRPr="00DD5F75">
                              <w:rPr>
                                <w:sz w:val="44"/>
                                <w:szCs w:val="44"/>
                              </w:rPr>
                              <w:t xml:space="preserve">Report of the </w:t>
                            </w:r>
                            <w:r w:rsidR="00922123">
                              <w:rPr>
                                <w:sz w:val="44"/>
                                <w:szCs w:val="44"/>
                              </w:rPr>
                              <w:t>audit and risk</w:t>
                            </w:r>
                            <w:r w:rsidR="00DD5F75" w:rsidRPr="00DD5F75">
                              <w:rPr>
                                <w:sz w:val="44"/>
                                <w:szCs w:val="44"/>
                              </w:rPr>
                              <w:t xml:space="preserve"> committee</w:t>
                            </w:r>
                          </w:p>
                          <w:p w14:paraId="755D0AFA" w14:textId="5E8A5D56" w:rsidR="00E37EE4" w:rsidRPr="00DD5F75" w:rsidRDefault="00E37EE4" w:rsidP="009A2CD2">
                            <w:pPr>
                              <w:pStyle w:val="ReportTitle"/>
                              <w:ind w:right="1813"/>
                              <w:rPr>
                                <w:sz w:val="44"/>
                                <w:szCs w:val="44"/>
                              </w:rPr>
                            </w:pPr>
                            <w:r w:rsidRPr="00DD5F75">
                              <w:rPr>
                                <w:sz w:val="44"/>
                                <w:szCs w:val="44"/>
                              </w:rPr>
                              <w:t xml:space="preserve">Board of directors </w:t>
                            </w:r>
                            <w:r w:rsidR="006476CD">
                              <w:rPr>
                                <w:sz w:val="44"/>
                                <w:szCs w:val="44"/>
                              </w:rPr>
                              <w:t>2</w:t>
                            </w:r>
                            <w:r w:rsidR="00E76561">
                              <w:rPr>
                                <w:sz w:val="44"/>
                                <w:szCs w:val="44"/>
                              </w:rPr>
                              <w:t>8</w:t>
                            </w:r>
                            <w:r w:rsidR="006476CD">
                              <w:rPr>
                                <w:sz w:val="44"/>
                                <w:szCs w:val="44"/>
                              </w:rPr>
                              <w:t xml:space="preserve"> </w:t>
                            </w:r>
                            <w:r w:rsidR="00E76561">
                              <w:rPr>
                                <w:sz w:val="44"/>
                                <w:szCs w:val="44"/>
                              </w:rPr>
                              <w:t>April</w:t>
                            </w:r>
                            <w:r w:rsidR="006476CD">
                              <w:rPr>
                                <w:sz w:val="44"/>
                                <w:szCs w:val="44"/>
                              </w:rPr>
                              <w:t xml:space="preserve"> 2022</w:t>
                            </w:r>
                          </w:p>
                        </w:txbxContent>
                      </wps:txbx>
                      <wps:bodyPr rot="0" spcFirstLastPara="0" vertOverflow="overflow" horzOverflow="overflow" vert="horz" wrap="square" lIns="144000" tIns="45720" rIns="10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45611" id="Rectangle 2" o:spid="_x0000_s1026" style="position:absolute;left:0;text-align:left;margin-left:12.5pt;margin-top:98.55pt;width:523.25pt;height:195.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" fillcolor="#4f81bd [3204]" stroked="f" strokeweight="2pt">
                <v:textbox inset="4mm,,3mm">
                  <w:txbxContent>
                    <w:p w14:paraId="21D485D8" w14:textId="3F330001" w:rsidR="00E37EE4" w:rsidRPr="00DD5F75" w:rsidRDefault="00E37EE4" w:rsidP="00E37EE4">
                      <w:pPr>
                        <w:pStyle w:val="ReportTitle"/>
                        <w:rPr>
                          <w:sz w:val="44"/>
                          <w:szCs w:val="44"/>
                        </w:rPr>
                      </w:pPr>
                      <w:r w:rsidRPr="00DD5F75">
                        <w:rPr>
                          <w:sz w:val="44"/>
                          <w:szCs w:val="44"/>
                        </w:rPr>
                        <w:t xml:space="preserve">Agenda item </w:t>
                      </w:r>
                      <w:r w:rsidR="00D0191A">
                        <w:rPr>
                          <w:sz w:val="44"/>
                          <w:szCs w:val="44"/>
                        </w:rPr>
                        <w:t>10</w:t>
                      </w:r>
                    </w:p>
                    <w:p w14:paraId="711F7201" w14:textId="1ECF3AD9" w:rsidR="00E37EE4" w:rsidRPr="00DD5F75" w:rsidRDefault="00E37EE4" w:rsidP="00E37EE4">
                      <w:pPr>
                        <w:pStyle w:val="ReportTitle"/>
                        <w:rPr>
                          <w:sz w:val="44"/>
                          <w:szCs w:val="44"/>
                        </w:rPr>
                      </w:pPr>
                      <w:r w:rsidRPr="00DD5F75">
                        <w:rPr>
                          <w:sz w:val="44"/>
                          <w:szCs w:val="44"/>
                        </w:rPr>
                        <w:t xml:space="preserve">Report of the </w:t>
                      </w:r>
                      <w:r w:rsidR="00922123">
                        <w:rPr>
                          <w:sz w:val="44"/>
                          <w:szCs w:val="44"/>
                        </w:rPr>
                        <w:t>audit and risk</w:t>
                      </w:r>
                      <w:r w:rsidR="00DD5F75" w:rsidRPr="00DD5F75">
                        <w:rPr>
                          <w:sz w:val="44"/>
                          <w:szCs w:val="44"/>
                        </w:rPr>
                        <w:t xml:space="preserve"> committee</w:t>
                      </w:r>
                    </w:p>
                    <w:p w14:paraId="755D0AFA" w14:textId="5E8A5D56" w:rsidR="00E37EE4" w:rsidRPr="00DD5F75" w:rsidRDefault="00E37EE4" w:rsidP="009A2CD2">
                      <w:pPr>
                        <w:pStyle w:val="ReportTitle"/>
                        <w:ind w:right="1813"/>
                        <w:rPr>
                          <w:sz w:val="44"/>
                          <w:szCs w:val="44"/>
                        </w:rPr>
                      </w:pPr>
                      <w:r w:rsidRPr="00DD5F75">
                        <w:rPr>
                          <w:sz w:val="44"/>
                          <w:szCs w:val="44"/>
                        </w:rPr>
                        <w:t xml:space="preserve">Board of directors </w:t>
                      </w:r>
                      <w:r w:rsidR="006476CD">
                        <w:rPr>
                          <w:sz w:val="44"/>
                          <w:szCs w:val="44"/>
                        </w:rPr>
                        <w:t>2</w:t>
                      </w:r>
                      <w:r w:rsidR="00E76561">
                        <w:rPr>
                          <w:sz w:val="44"/>
                          <w:szCs w:val="44"/>
                        </w:rPr>
                        <w:t>8</w:t>
                      </w:r>
                      <w:r w:rsidR="006476CD">
                        <w:rPr>
                          <w:sz w:val="44"/>
                          <w:szCs w:val="44"/>
                        </w:rPr>
                        <w:t xml:space="preserve"> </w:t>
                      </w:r>
                      <w:r w:rsidR="00E76561">
                        <w:rPr>
                          <w:sz w:val="44"/>
                          <w:szCs w:val="44"/>
                        </w:rPr>
                        <w:t>April</w:t>
                      </w:r>
                      <w:r w:rsidR="006476CD">
                        <w:rPr>
                          <w:sz w:val="44"/>
                          <w:szCs w:val="44"/>
                        </w:rPr>
                        <w:t xml:space="preserve"> 2022</w:t>
                      </w:r>
                    </w:p>
                  </w:txbxContent>
                </v:textbox>
                <w10:wrap type="square" anchorx="margin" anchory="margin"/>
                <w10:anchorlock/>
              </v:rect>
            </w:pict>
          </mc:Fallback>
        </mc:AlternateContent>
      </w:r>
    </w:p>
    <w:p w14:paraId="7A8802D9" w14:textId="77777777" w:rsidR="00E37EE4" w:rsidRPr="00F46EE1" w:rsidRDefault="00E37EE4" w:rsidP="00E37EE4">
      <w:pPr>
        <w:rPr>
          <w:rFonts w:asciiTheme="minorHAnsi" w:hAnsiTheme="minorHAnsi"/>
          <w:b/>
        </w:rPr>
      </w:pPr>
    </w:p>
    <w:p w14:paraId="4EE23FC8" w14:textId="77777777" w:rsidR="00F46EE1" w:rsidRDefault="00F46EE1" w:rsidP="007C628B">
      <w:pPr>
        <w:rPr>
          <w:rFonts w:asciiTheme="minorHAnsi" w:hAnsiTheme="minorHAnsi"/>
        </w:rPr>
      </w:pPr>
    </w:p>
    <w:p w14:paraId="58B5CCB9" w14:textId="77777777" w:rsidR="00522C0A" w:rsidRDefault="00522C0A" w:rsidP="007C628B">
      <w:pPr>
        <w:rPr>
          <w:rFonts w:asciiTheme="minorHAnsi" w:hAnsiTheme="minorHAnsi"/>
        </w:rPr>
      </w:pPr>
    </w:p>
    <w:p w14:paraId="517BB2B8" w14:textId="77777777" w:rsidR="00522C0A" w:rsidRDefault="00522C0A" w:rsidP="007C628B">
      <w:pPr>
        <w:rPr>
          <w:rFonts w:asciiTheme="minorHAnsi" w:hAnsiTheme="minorHAnsi"/>
        </w:rPr>
      </w:pPr>
    </w:p>
    <w:p w14:paraId="11840AB3" w14:textId="77777777" w:rsidR="00522C0A" w:rsidRDefault="00522C0A" w:rsidP="007C628B">
      <w:pPr>
        <w:rPr>
          <w:rFonts w:asciiTheme="minorHAnsi" w:hAnsiTheme="minorHAnsi"/>
        </w:rPr>
      </w:pPr>
    </w:p>
    <w:p w14:paraId="119B1DF1" w14:textId="77777777" w:rsidR="00522C0A" w:rsidRDefault="00522C0A" w:rsidP="007C628B">
      <w:pPr>
        <w:rPr>
          <w:rFonts w:asciiTheme="minorHAnsi" w:hAnsiTheme="minorHAnsi"/>
        </w:rPr>
      </w:pPr>
    </w:p>
    <w:p w14:paraId="06D860C6" w14:textId="77777777" w:rsidR="00522C0A" w:rsidRDefault="00522C0A" w:rsidP="007C628B">
      <w:pPr>
        <w:rPr>
          <w:rFonts w:asciiTheme="minorHAnsi" w:hAnsiTheme="minorHAnsi"/>
        </w:rPr>
      </w:pPr>
    </w:p>
    <w:p w14:paraId="36054494" w14:textId="77777777" w:rsidR="00522C0A" w:rsidRDefault="00522C0A" w:rsidP="007C628B">
      <w:pPr>
        <w:rPr>
          <w:rFonts w:asciiTheme="minorHAnsi" w:hAnsiTheme="minorHAnsi"/>
        </w:rPr>
      </w:pPr>
    </w:p>
    <w:p w14:paraId="0324A189" w14:textId="77777777" w:rsidR="00522C0A" w:rsidRDefault="00522C0A" w:rsidP="007C628B">
      <w:pPr>
        <w:rPr>
          <w:rFonts w:asciiTheme="minorHAnsi" w:hAnsiTheme="minorHAnsi"/>
        </w:rPr>
      </w:pPr>
    </w:p>
    <w:p w14:paraId="2F55A7FD" w14:textId="77777777" w:rsidR="00522C0A" w:rsidRDefault="00522C0A" w:rsidP="007C628B">
      <w:pPr>
        <w:rPr>
          <w:rFonts w:asciiTheme="minorHAnsi" w:hAnsiTheme="minorHAnsi"/>
        </w:rPr>
      </w:pPr>
    </w:p>
    <w:p w14:paraId="041A56A1" w14:textId="77777777" w:rsidR="00522C0A" w:rsidRDefault="00522C0A" w:rsidP="007C628B">
      <w:pPr>
        <w:rPr>
          <w:rFonts w:asciiTheme="minorHAnsi" w:hAnsiTheme="minorHAnsi"/>
        </w:rPr>
      </w:pPr>
    </w:p>
    <w:p w14:paraId="017A0E12" w14:textId="77777777" w:rsidR="00522C0A" w:rsidRDefault="00522C0A" w:rsidP="007C628B">
      <w:pPr>
        <w:rPr>
          <w:rFonts w:asciiTheme="minorHAnsi" w:hAnsiTheme="minorHAnsi"/>
        </w:rPr>
      </w:pPr>
    </w:p>
    <w:p w14:paraId="427A8921" w14:textId="77777777" w:rsidR="00522C0A" w:rsidRDefault="00522C0A" w:rsidP="007C628B">
      <w:pPr>
        <w:rPr>
          <w:rFonts w:asciiTheme="minorHAnsi" w:hAnsiTheme="minorHAnsi"/>
        </w:rPr>
      </w:pPr>
    </w:p>
    <w:p w14:paraId="71EB807E" w14:textId="77777777" w:rsidR="00522C0A" w:rsidRDefault="00522C0A" w:rsidP="007C628B">
      <w:pPr>
        <w:rPr>
          <w:rFonts w:asciiTheme="minorHAnsi" w:hAnsiTheme="minorHAnsi"/>
        </w:rPr>
      </w:pPr>
    </w:p>
    <w:p w14:paraId="72AD4E57" w14:textId="77777777" w:rsidR="00522C0A" w:rsidRDefault="00522C0A" w:rsidP="007C628B">
      <w:pPr>
        <w:rPr>
          <w:rFonts w:asciiTheme="minorHAnsi" w:hAnsiTheme="minorHAnsi"/>
        </w:rPr>
      </w:pPr>
    </w:p>
    <w:p w14:paraId="7DA36772" w14:textId="77777777" w:rsidR="00522C0A" w:rsidRDefault="00522C0A" w:rsidP="007C628B">
      <w:pPr>
        <w:rPr>
          <w:rFonts w:asciiTheme="minorHAnsi" w:hAnsiTheme="minorHAnsi"/>
        </w:rPr>
      </w:pPr>
    </w:p>
    <w:p w14:paraId="00C48CC2" w14:textId="77777777" w:rsidR="00522C0A" w:rsidRDefault="00522C0A" w:rsidP="007C628B">
      <w:pPr>
        <w:rPr>
          <w:rFonts w:asciiTheme="minorHAnsi" w:hAnsiTheme="minorHAnsi"/>
        </w:rPr>
      </w:pPr>
    </w:p>
    <w:p w14:paraId="0F58AA33" w14:textId="77777777" w:rsidR="00522C0A" w:rsidRDefault="00522C0A" w:rsidP="007C628B">
      <w:pPr>
        <w:rPr>
          <w:rFonts w:asciiTheme="minorHAnsi" w:hAnsiTheme="minorHAnsi"/>
        </w:rPr>
      </w:pPr>
    </w:p>
    <w:p w14:paraId="57861116" w14:textId="77777777" w:rsidR="00522C0A" w:rsidRDefault="00522C0A" w:rsidP="007C628B">
      <w:pPr>
        <w:rPr>
          <w:rFonts w:asciiTheme="minorHAnsi" w:hAnsiTheme="minorHAnsi"/>
        </w:rPr>
      </w:pPr>
    </w:p>
    <w:p w14:paraId="4D4A64ED" w14:textId="14227D87" w:rsidR="00522C0A" w:rsidRDefault="00522C0A" w:rsidP="007C628B">
      <w:pPr>
        <w:rPr>
          <w:rFonts w:asciiTheme="minorHAnsi" w:hAnsiTheme="minorHAnsi"/>
        </w:rPr>
      </w:pPr>
    </w:p>
    <w:p w14:paraId="0A36727F" w14:textId="77777777" w:rsidR="00AC3B21" w:rsidRPr="00F46EE1" w:rsidRDefault="00AC3B21" w:rsidP="007C628B">
      <w:pPr>
        <w:rPr>
          <w:rFonts w:asciiTheme="minorHAnsi" w:hAnsiTheme="minorHAns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7121"/>
      </w:tblGrid>
      <w:tr w:rsidR="00E34EBF" w:rsidRPr="000210D9" w14:paraId="3E871FAD" w14:textId="77777777" w:rsidTr="00F46EE1">
        <w:tc>
          <w:tcPr>
            <w:tcW w:w="2977" w:type="dxa"/>
            <w:tcBorders>
              <w:top w:val="single" w:sz="4" w:space="0" w:color="auto"/>
              <w:left w:val="single" w:sz="4" w:space="0" w:color="auto"/>
              <w:bottom w:val="single" w:sz="4" w:space="0" w:color="auto"/>
              <w:right w:val="single" w:sz="4" w:space="0" w:color="auto"/>
            </w:tcBorders>
            <w:hideMark/>
          </w:tcPr>
          <w:p w14:paraId="3A0EB7DB" w14:textId="77777777" w:rsidR="00E34EBF" w:rsidRPr="000210D9" w:rsidRDefault="00E34EBF" w:rsidP="00B673D8">
            <w:pPr>
              <w:spacing w:before="20" w:after="20"/>
              <w:ind w:left="0"/>
              <w:rPr>
                <w:rFonts w:asciiTheme="minorHAnsi" w:hAnsiTheme="minorHAnsi"/>
                <w:b/>
                <w:sz w:val="22"/>
              </w:rPr>
            </w:pPr>
            <w:r w:rsidRPr="000210D9">
              <w:rPr>
                <w:rFonts w:asciiTheme="minorHAnsi" w:hAnsiTheme="minorHAnsi"/>
                <w:b/>
                <w:sz w:val="22"/>
              </w:rPr>
              <w:lastRenderedPageBreak/>
              <w:t xml:space="preserve">Report </w:t>
            </w:r>
            <w:r w:rsidR="007C628B" w:rsidRPr="000210D9">
              <w:rPr>
                <w:rFonts w:asciiTheme="minorHAnsi" w:hAnsiTheme="minorHAnsi"/>
                <w:b/>
                <w:sz w:val="22"/>
              </w:rPr>
              <w:t>t</w:t>
            </w:r>
            <w:r w:rsidRPr="000210D9">
              <w:rPr>
                <w:rFonts w:asciiTheme="minorHAnsi" w:hAnsiTheme="minorHAnsi"/>
                <w:b/>
                <w:sz w:val="22"/>
              </w:rPr>
              <w:t>itle</w:t>
            </w:r>
          </w:p>
        </w:tc>
        <w:tc>
          <w:tcPr>
            <w:tcW w:w="7229" w:type="dxa"/>
            <w:tcBorders>
              <w:top w:val="single" w:sz="4" w:space="0" w:color="auto"/>
              <w:left w:val="single" w:sz="4" w:space="0" w:color="auto"/>
              <w:bottom w:val="single" w:sz="4" w:space="0" w:color="auto"/>
              <w:right w:val="single" w:sz="4" w:space="0" w:color="auto"/>
            </w:tcBorders>
          </w:tcPr>
          <w:p w14:paraId="61B02BA4" w14:textId="1CC70DAD" w:rsidR="00E34EBF" w:rsidRPr="000210D9" w:rsidRDefault="00507F58" w:rsidP="00505696">
            <w:pPr>
              <w:spacing w:before="20" w:after="20"/>
              <w:ind w:left="0"/>
              <w:rPr>
                <w:rFonts w:asciiTheme="minorHAnsi" w:hAnsiTheme="minorHAnsi"/>
                <w:sz w:val="22"/>
              </w:rPr>
            </w:pPr>
            <w:r w:rsidRPr="000210D9">
              <w:rPr>
                <w:rFonts w:asciiTheme="minorHAnsi" w:hAnsiTheme="minorHAnsi"/>
                <w:sz w:val="22"/>
              </w:rPr>
              <w:t xml:space="preserve">Report of the </w:t>
            </w:r>
            <w:r w:rsidR="00922123">
              <w:rPr>
                <w:rFonts w:asciiTheme="minorHAnsi" w:hAnsiTheme="minorHAnsi"/>
                <w:sz w:val="22"/>
              </w:rPr>
              <w:t xml:space="preserve">audit and risk </w:t>
            </w:r>
            <w:r w:rsidRPr="000210D9">
              <w:rPr>
                <w:rFonts w:asciiTheme="minorHAnsi" w:hAnsiTheme="minorHAnsi"/>
                <w:sz w:val="22"/>
              </w:rPr>
              <w:t>committee</w:t>
            </w:r>
          </w:p>
        </w:tc>
      </w:tr>
      <w:tr w:rsidR="00E34EBF" w:rsidRPr="000210D9" w14:paraId="205195CE" w14:textId="77777777" w:rsidTr="00F46EE1">
        <w:tc>
          <w:tcPr>
            <w:tcW w:w="2977" w:type="dxa"/>
            <w:tcBorders>
              <w:top w:val="single" w:sz="4" w:space="0" w:color="auto"/>
              <w:left w:val="single" w:sz="4" w:space="0" w:color="auto"/>
              <w:bottom w:val="single" w:sz="4" w:space="0" w:color="auto"/>
              <w:right w:val="single" w:sz="4" w:space="0" w:color="auto"/>
            </w:tcBorders>
            <w:hideMark/>
          </w:tcPr>
          <w:p w14:paraId="60D6F54E" w14:textId="77777777" w:rsidR="00E34EBF" w:rsidRPr="000210D9" w:rsidRDefault="00E34EBF" w:rsidP="00B673D8">
            <w:pPr>
              <w:spacing w:before="20" w:after="20"/>
              <w:ind w:left="0"/>
              <w:rPr>
                <w:rFonts w:asciiTheme="minorHAnsi" w:hAnsiTheme="minorHAnsi"/>
                <w:b/>
                <w:sz w:val="22"/>
              </w:rPr>
            </w:pPr>
            <w:r w:rsidRPr="000210D9">
              <w:rPr>
                <w:rFonts w:asciiTheme="minorHAnsi" w:hAnsiTheme="minorHAnsi"/>
                <w:b/>
                <w:sz w:val="22"/>
              </w:rPr>
              <w:t>Report from</w:t>
            </w:r>
          </w:p>
        </w:tc>
        <w:tc>
          <w:tcPr>
            <w:tcW w:w="7229" w:type="dxa"/>
            <w:tcBorders>
              <w:top w:val="single" w:sz="4" w:space="0" w:color="auto"/>
              <w:left w:val="single" w:sz="4" w:space="0" w:color="auto"/>
              <w:bottom w:val="single" w:sz="4" w:space="0" w:color="auto"/>
              <w:right w:val="single" w:sz="4" w:space="0" w:color="auto"/>
            </w:tcBorders>
          </w:tcPr>
          <w:p w14:paraId="318D99CA" w14:textId="567F73F5" w:rsidR="00E34EBF" w:rsidRPr="000210D9" w:rsidRDefault="00782F0F" w:rsidP="00782F0F">
            <w:pPr>
              <w:spacing w:before="20" w:after="20"/>
              <w:ind w:left="0"/>
              <w:rPr>
                <w:rFonts w:asciiTheme="minorHAnsi" w:hAnsiTheme="minorHAnsi"/>
                <w:sz w:val="22"/>
              </w:rPr>
            </w:pPr>
            <w:r>
              <w:rPr>
                <w:rFonts w:asciiTheme="minorHAnsi" w:hAnsiTheme="minorHAnsi"/>
                <w:sz w:val="22"/>
              </w:rPr>
              <w:t>Nick Hardie</w:t>
            </w:r>
            <w:r w:rsidR="00507F58" w:rsidRPr="000210D9">
              <w:rPr>
                <w:rFonts w:asciiTheme="minorHAnsi" w:hAnsiTheme="minorHAnsi"/>
                <w:sz w:val="22"/>
              </w:rPr>
              <w:t xml:space="preserve">, chairman, </w:t>
            </w:r>
            <w:r w:rsidR="00315E80">
              <w:rPr>
                <w:rFonts w:asciiTheme="minorHAnsi" w:hAnsiTheme="minorHAnsi"/>
                <w:sz w:val="22"/>
              </w:rPr>
              <w:t>audit and risk</w:t>
            </w:r>
            <w:r w:rsidR="00507F58" w:rsidRPr="000210D9">
              <w:rPr>
                <w:rFonts w:asciiTheme="minorHAnsi" w:hAnsiTheme="minorHAnsi"/>
                <w:sz w:val="22"/>
              </w:rPr>
              <w:t xml:space="preserve"> committee</w:t>
            </w:r>
          </w:p>
        </w:tc>
      </w:tr>
      <w:tr w:rsidR="00E34EBF" w:rsidRPr="000210D9" w14:paraId="48861677" w14:textId="77777777" w:rsidTr="00F46EE1">
        <w:tc>
          <w:tcPr>
            <w:tcW w:w="2977" w:type="dxa"/>
            <w:tcBorders>
              <w:top w:val="single" w:sz="4" w:space="0" w:color="auto"/>
              <w:left w:val="single" w:sz="4" w:space="0" w:color="auto"/>
              <w:bottom w:val="single" w:sz="4" w:space="0" w:color="auto"/>
              <w:right w:val="single" w:sz="4" w:space="0" w:color="auto"/>
            </w:tcBorders>
            <w:hideMark/>
          </w:tcPr>
          <w:p w14:paraId="74ECB4E2" w14:textId="77777777" w:rsidR="00E34EBF" w:rsidRPr="000210D9" w:rsidRDefault="00E34EBF" w:rsidP="00B673D8">
            <w:pPr>
              <w:spacing w:before="20" w:after="20"/>
              <w:ind w:left="0"/>
              <w:rPr>
                <w:rFonts w:asciiTheme="minorHAnsi" w:hAnsiTheme="minorHAnsi"/>
                <w:b/>
                <w:sz w:val="22"/>
              </w:rPr>
            </w:pPr>
            <w:r w:rsidRPr="000210D9">
              <w:rPr>
                <w:rFonts w:asciiTheme="minorHAnsi" w:hAnsiTheme="minorHAnsi"/>
                <w:b/>
                <w:sz w:val="22"/>
              </w:rPr>
              <w:t xml:space="preserve">Prepared by </w:t>
            </w:r>
          </w:p>
        </w:tc>
        <w:tc>
          <w:tcPr>
            <w:tcW w:w="7229" w:type="dxa"/>
            <w:tcBorders>
              <w:top w:val="single" w:sz="4" w:space="0" w:color="auto"/>
              <w:left w:val="single" w:sz="4" w:space="0" w:color="auto"/>
              <w:bottom w:val="single" w:sz="4" w:space="0" w:color="auto"/>
              <w:right w:val="single" w:sz="4" w:space="0" w:color="auto"/>
            </w:tcBorders>
          </w:tcPr>
          <w:p w14:paraId="37E43305" w14:textId="5023584A" w:rsidR="00E34EBF" w:rsidRPr="000210D9" w:rsidRDefault="00E76561" w:rsidP="00B673D8">
            <w:pPr>
              <w:tabs>
                <w:tab w:val="left" w:pos="2329"/>
              </w:tabs>
              <w:spacing w:before="20" w:after="20"/>
              <w:ind w:left="0"/>
              <w:rPr>
                <w:rFonts w:asciiTheme="minorHAnsi" w:hAnsiTheme="minorHAnsi"/>
                <w:sz w:val="22"/>
              </w:rPr>
            </w:pPr>
            <w:r>
              <w:rPr>
                <w:rFonts w:asciiTheme="minorHAnsi" w:hAnsiTheme="minorHAnsi"/>
                <w:sz w:val="22"/>
              </w:rPr>
              <w:t>Jamie O’Callaghan, head of corporate governance</w:t>
            </w:r>
          </w:p>
        </w:tc>
      </w:tr>
      <w:tr w:rsidR="00C15875" w:rsidRPr="000210D9" w14:paraId="538DCD5B" w14:textId="77777777" w:rsidTr="00F46EE1">
        <w:tc>
          <w:tcPr>
            <w:tcW w:w="2977" w:type="dxa"/>
            <w:tcBorders>
              <w:top w:val="single" w:sz="4" w:space="0" w:color="auto"/>
              <w:left w:val="single" w:sz="4" w:space="0" w:color="auto"/>
              <w:bottom w:val="single" w:sz="4" w:space="0" w:color="auto"/>
              <w:right w:val="single" w:sz="4" w:space="0" w:color="auto"/>
            </w:tcBorders>
          </w:tcPr>
          <w:p w14:paraId="65600542" w14:textId="77777777" w:rsidR="00C15875" w:rsidRPr="000210D9" w:rsidRDefault="00C15875" w:rsidP="00B673D8">
            <w:pPr>
              <w:spacing w:before="20" w:after="20"/>
              <w:ind w:left="0"/>
              <w:rPr>
                <w:rFonts w:asciiTheme="minorHAnsi" w:hAnsiTheme="minorHAnsi"/>
                <w:b/>
                <w:sz w:val="22"/>
              </w:rPr>
            </w:pPr>
            <w:r w:rsidRPr="000210D9">
              <w:rPr>
                <w:rFonts w:asciiTheme="minorHAnsi" w:hAnsiTheme="minorHAnsi"/>
                <w:b/>
                <w:sz w:val="22"/>
              </w:rPr>
              <w:t>Link to strategic objectives</w:t>
            </w:r>
          </w:p>
        </w:tc>
        <w:tc>
          <w:tcPr>
            <w:tcW w:w="7229" w:type="dxa"/>
            <w:tcBorders>
              <w:top w:val="single" w:sz="4" w:space="0" w:color="auto"/>
              <w:left w:val="single" w:sz="4" w:space="0" w:color="auto"/>
              <w:bottom w:val="single" w:sz="4" w:space="0" w:color="auto"/>
              <w:right w:val="single" w:sz="4" w:space="0" w:color="auto"/>
            </w:tcBorders>
          </w:tcPr>
          <w:p w14:paraId="0CB69564" w14:textId="77777777" w:rsidR="00C15875" w:rsidRPr="000210D9" w:rsidRDefault="00C15875" w:rsidP="00B673D8">
            <w:pPr>
              <w:spacing w:before="20" w:after="20"/>
              <w:ind w:left="0"/>
              <w:rPr>
                <w:rFonts w:asciiTheme="minorHAnsi" w:hAnsiTheme="minorHAnsi"/>
                <w:sz w:val="22"/>
              </w:rPr>
            </w:pPr>
            <w:r w:rsidRPr="000210D9">
              <w:rPr>
                <w:rFonts w:asciiTheme="minorHAnsi" w:hAnsiTheme="minorHAnsi"/>
                <w:sz w:val="22"/>
              </w:rPr>
              <w:t>We are able to deliver a sustainable financial model</w:t>
            </w:r>
          </w:p>
        </w:tc>
      </w:tr>
    </w:tbl>
    <w:p w14:paraId="020C0676" w14:textId="77777777" w:rsidR="007C628B" w:rsidRPr="00F46EE1" w:rsidRDefault="007C628B" w:rsidP="006406CC">
      <w:pPr>
        <w:spacing w:after="0"/>
        <w:rPr>
          <w:rFonts w:asciiTheme="minorHAnsi" w:hAnsiTheme="minorHAns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404"/>
        <w:gridCol w:w="2037"/>
        <w:gridCol w:w="336"/>
        <w:gridCol w:w="1991"/>
        <w:gridCol w:w="336"/>
        <w:gridCol w:w="2232"/>
        <w:gridCol w:w="633"/>
      </w:tblGrid>
      <w:tr w:rsidR="00E34EBF" w:rsidRPr="000210D9" w14:paraId="1813FE52" w14:textId="77777777" w:rsidTr="00F46EE1">
        <w:tc>
          <w:tcPr>
            <w:tcW w:w="10206" w:type="dxa"/>
            <w:gridSpan w:val="8"/>
            <w:tcBorders>
              <w:top w:val="single" w:sz="4" w:space="0" w:color="auto"/>
              <w:left w:val="single" w:sz="4" w:space="0" w:color="auto"/>
              <w:bottom w:val="single" w:sz="4" w:space="0" w:color="auto"/>
              <w:right w:val="single" w:sz="4" w:space="0" w:color="auto"/>
            </w:tcBorders>
          </w:tcPr>
          <w:p w14:paraId="22608DA6" w14:textId="77777777" w:rsidR="00E34EBF" w:rsidRPr="000210D9" w:rsidRDefault="00E34EBF" w:rsidP="00B673D8">
            <w:pPr>
              <w:ind w:left="0"/>
              <w:rPr>
                <w:rFonts w:asciiTheme="minorHAnsi" w:hAnsiTheme="minorHAnsi"/>
                <w:b/>
                <w:sz w:val="22"/>
              </w:rPr>
            </w:pPr>
            <w:r w:rsidRPr="000210D9">
              <w:rPr>
                <w:rFonts w:asciiTheme="minorHAnsi" w:hAnsiTheme="minorHAnsi"/>
                <w:b/>
                <w:sz w:val="22"/>
              </w:rPr>
              <w:t>Brief</w:t>
            </w:r>
            <w:r w:rsidRPr="000210D9">
              <w:rPr>
                <w:rFonts w:asciiTheme="minorHAnsi" w:hAnsiTheme="minorHAnsi"/>
                <w:sz w:val="22"/>
              </w:rPr>
              <w:t xml:space="preserve"> </w:t>
            </w:r>
            <w:r w:rsidR="007C628B" w:rsidRPr="000210D9">
              <w:rPr>
                <w:rFonts w:asciiTheme="minorHAnsi" w:hAnsiTheme="minorHAnsi"/>
                <w:b/>
                <w:sz w:val="22"/>
              </w:rPr>
              <w:t>summary of r</w:t>
            </w:r>
            <w:r w:rsidRPr="000210D9">
              <w:rPr>
                <w:rFonts w:asciiTheme="minorHAnsi" w:hAnsiTheme="minorHAnsi"/>
                <w:b/>
                <w:sz w:val="22"/>
              </w:rPr>
              <w:t xml:space="preserve">eport  </w:t>
            </w:r>
          </w:p>
          <w:p w14:paraId="6D26D64C" w14:textId="46584232" w:rsidR="00D81ECB" w:rsidRPr="000210D9" w:rsidRDefault="00507F58" w:rsidP="007C4282">
            <w:pPr>
              <w:ind w:left="0"/>
              <w:rPr>
                <w:rFonts w:asciiTheme="minorHAnsi" w:hAnsiTheme="minorHAnsi"/>
                <w:sz w:val="22"/>
              </w:rPr>
            </w:pPr>
            <w:r w:rsidRPr="000210D9">
              <w:rPr>
                <w:rFonts w:asciiTheme="minorHAnsi" w:hAnsiTheme="minorHAnsi"/>
                <w:sz w:val="22"/>
              </w:rPr>
              <w:t xml:space="preserve">Attached is a brief summary of the </w:t>
            </w:r>
            <w:r w:rsidR="00922123">
              <w:rPr>
                <w:rFonts w:asciiTheme="minorHAnsi" w:hAnsiTheme="minorHAnsi"/>
                <w:sz w:val="22"/>
              </w:rPr>
              <w:t xml:space="preserve">audit and risk </w:t>
            </w:r>
            <w:r w:rsidRPr="000210D9">
              <w:rPr>
                <w:rFonts w:asciiTheme="minorHAnsi" w:hAnsiTheme="minorHAnsi"/>
                <w:sz w:val="22"/>
              </w:rPr>
              <w:t xml:space="preserve">committee meeting that took place on </w:t>
            </w:r>
            <w:r w:rsidR="009E45B6">
              <w:rPr>
                <w:rFonts w:asciiTheme="minorHAnsi" w:hAnsiTheme="minorHAnsi"/>
                <w:sz w:val="22"/>
              </w:rPr>
              <w:t>12 April</w:t>
            </w:r>
            <w:r w:rsidR="006476CD">
              <w:rPr>
                <w:rFonts w:asciiTheme="minorHAnsi" w:hAnsiTheme="minorHAnsi"/>
                <w:sz w:val="22"/>
              </w:rPr>
              <w:t xml:space="preserve"> 2022</w:t>
            </w:r>
            <w:r w:rsidRPr="000210D9">
              <w:rPr>
                <w:rFonts w:asciiTheme="minorHAnsi" w:hAnsiTheme="minorHAnsi"/>
                <w:sz w:val="22"/>
              </w:rPr>
              <w:t xml:space="preserve">. </w:t>
            </w:r>
          </w:p>
          <w:p w14:paraId="05F80CE9" w14:textId="77777777" w:rsidR="007C4282" w:rsidRPr="000210D9" w:rsidRDefault="007C4282" w:rsidP="007C4282">
            <w:pPr>
              <w:ind w:left="0"/>
              <w:rPr>
                <w:rFonts w:asciiTheme="minorHAnsi" w:hAnsiTheme="minorHAnsi"/>
                <w:sz w:val="22"/>
              </w:rPr>
            </w:pPr>
          </w:p>
        </w:tc>
      </w:tr>
      <w:tr w:rsidR="00E34EBF" w:rsidRPr="000210D9" w14:paraId="53A4ADEC" w14:textId="77777777" w:rsidTr="00F46EE1">
        <w:tc>
          <w:tcPr>
            <w:tcW w:w="10206" w:type="dxa"/>
            <w:gridSpan w:val="8"/>
            <w:tcBorders>
              <w:top w:val="single" w:sz="4" w:space="0" w:color="auto"/>
              <w:left w:val="single" w:sz="4" w:space="0" w:color="auto"/>
              <w:bottom w:val="single" w:sz="4" w:space="0" w:color="auto"/>
              <w:right w:val="single" w:sz="4" w:space="0" w:color="auto"/>
            </w:tcBorders>
          </w:tcPr>
          <w:p w14:paraId="521041B1" w14:textId="77777777" w:rsidR="00E34EBF" w:rsidRPr="000210D9" w:rsidRDefault="00E34EBF" w:rsidP="00B673D8">
            <w:pPr>
              <w:ind w:left="0"/>
              <w:rPr>
                <w:rFonts w:asciiTheme="minorHAnsi" w:hAnsiTheme="minorHAnsi"/>
                <w:b/>
                <w:sz w:val="22"/>
              </w:rPr>
            </w:pPr>
            <w:r w:rsidRPr="000210D9">
              <w:rPr>
                <w:rFonts w:asciiTheme="minorHAnsi" w:hAnsiTheme="minorHAnsi"/>
                <w:b/>
                <w:sz w:val="22"/>
              </w:rPr>
              <w:t>Action Required/Recommendation</w:t>
            </w:r>
            <w:r w:rsidR="00AE4054" w:rsidRPr="000210D9">
              <w:rPr>
                <w:rFonts w:asciiTheme="minorHAnsi" w:hAnsiTheme="minorHAnsi"/>
                <w:b/>
                <w:sz w:val="22"/>
              </w:rPr>
              <w:t xml:space="preserve">. </w:t>
            </w:r>
          </w:p>
          <w:p w14:paraId="3E37E190" w14:textId="5EE73ED5" w:rsidR="007C628B" w:rsidRPr="009A2CD2" w:rsidRDefault="009A2CD2" w:rsidP="009A2CD2">
            <w:pPr>
              <w:ind w:left="0"/>
              <w:rPr>
                <w:rFonts w:asciiTheme="minorHAnsi" w:hAnsiTheme="minorHAnsi"/>
                <w:sz w:val="22"/>
              </w:rPr>
            </w:pPr>
            <w:r>
              <w:rPr>
                <w:rFonts w:asciiTheme="minorHAnsi" w:hAnsiTheme="minorHAnsi"/>
                <w:sz w:val="22"/>
              </w:rPr>
              <w:t>The board is asked to n</w:t>
            </w:r>
            <w:r w:rsidR="00226C39" w:rsidRPr="009A2CD2">
              <w:rPr>
                <w:rFonts w:asciiTheme="minorHAnsi" w:hAnsiTheme="minorHAnsi"/>
                <w:sz w:val="22"/>
              </w:rPr>
              <w:t>ote</w:t>
            </w:r>
            <w:r w:rsidR="00507F58" w:rsidRPr="009A2CD2">
              <w:rPr>
                <w:rFonts w:asciiTheme="minorHAnsi" w:hAnsiTheme="minorHAnsi"/>
                <w:sz w:val="22"/>
              </w:rPr>
              <w:t xml:space="preserve"> the report of the </w:t>
            </w:r>
            <w:r w:rsidR="00922123">
              <w:rPr>
                <w:rFonts w:asciiTheme="minorHAnsi" w:hAnsiTheme="minorHAnsi"/>
                <w:sz w:val="22"/>
              </w:rPr>
              <w:t>audit and risk</w:t>
            </w:r>
            <w:r w:rsidR="00507F58" w:rsidRPr="009A2CD2">
              <w:rPr>
                <w:rFonts w:asciiTheme="minorHAnsi" w:hAnsiTheme="minorHAnsi"/>
                <w:sz w:val="22"/>
              </w:rPr>
              <w:t xml:space="preserve"> committee and gain assurance from it.</w:t>
            </w:r>
          </w:p>
          <w:p w14:paraId="09F9EA78" w14:textId="77777777" w:rsidR="00226C39" w:rsidRPr="000210D9" w:rsidRDefault="00226C39" w:rsidP="00F544B2">
            <w:pPr>
              <w:pStyle w:val="ListParagraph"/>
              <w:rPr>
                <w:rFonts w:asciiTheme="minorHAnsi" w:hAnsiTheme="minorHAnsi"/>
                <w:sz w:val="22"/>
              </w:rPr>
            </w:pPr>
          </w:p>
        </w:tc>
      </w:tr>
      <w:tr w:rsidR="00CC2587" w:rsidRPr="000210D9" w14:paraId="4885E472" w14:textId="77777777" w:rsidTr="00F46EE1">
        <w:tc>
          <w:tcPr>
            <w:tcW w:w="2126" w:type="dxa"/>
            <w:tcBorders>
              <w:top w:val="single" w:sz="4" w:space="0" w:color="auto"/>
              <w:left w:val="single" w:sz="4" w:space="0" w:color="auto"/>
              <w:bottom w:val="single" w:sz="4" w:space="0" w:color="auto"/>
              <w:right w:val="single" w:sz="4" w:space="0" w:color="auto"/>
            </w:tcBorders>
            <w:vAlign w:val="center"/>
          </w:tcPr>
          <w:p w14:paraId="6FB12224" w14:textId="77777777" w:rsidR="00CC2587" w:rsidRPr="000210D9" w:rsidRDefault="00CC2587" w:rsidP="00B673D8">
            <w:pPr>
              <w:spacing w:before="120"/>
              <w:ind w:left="0"/>
              <w:jc w:val="right"/>
              <w:rPr>
                <w:rFonts w:asciiTheme="minorHAnsi" w:hAnsiTheme="minorHAnsi"/>
                <w:b/>
                <w:sz w:val="22"/>
              </w:rPr>
            </w:pPr>
            <w:r w:rsidRPr="000210D9">
              <w:rPr>
                <w:rFonts w:asciiTheme="minorHAnsi" w:hAnsiTheme="minorHAnsi"/>
                <w:b/>
                <w:sz w:val="22"/>
              </w:rPr>
              <w:t>For Assurance</w:t>
            </w:r>
          </w:p>
        </w:tc>
        <w:tc>
          <w:tcPr>
            <w:tcW w:w="405" w:type="dxa"/>
            <w:tcBorders>
              <w:top w:val="single" w:sz="4" w:space="0" w:color="auto"/>
              <w:left w:val="single" w:sz="4" w:space="0" w:color="auto"/>
              <w:bottom w:val="single" w:sz="4" w:space="0" w:color="auto"/>
              <w:right w:val="single" w:sz="4" w:space="0" w:color="auto"/>
            </w:tcBorders>
            <w:vAlign w:val="center"/>
          </w:tcPr>
          <w:p w14:paraId="7977BAB5" w14:textId="77777777" w:rsidR="00CC2587" w:rsidRPr="000210D9" w:rsidRDefault="00507F58" w:rsidP="001C3007">
            <w:pPr>
              <w:spacing w:before="120"/>
              <w:ind w:left="0"/>
              <w:jc w:val="right"/>
              <w:rPr>
                <w:rFonts w:asciiTheme="minorHAnsi" w:hAnsiTheme="minorHAnsi"/>
                <w:b/>
                <w:sz w:val="22"/>
              </w:rPr>
            </w:pPr>
            <w:r w:rsidRPr="000210D9">
              <w:rPr>
                <w:rFonts w:asciiTheme="minorHAnsi" w:hAnsiTheme="minorHAnsi"/>
                <w:b/>
                <w:sz w:val="22"/>
              </w:rPr>
              <w:sym w:font="Wingdings" w:char="F0FC"/>
            </w:r>
          </w:p>
        </w:tc>
        <w:tc>
          <w:tcPr>
            <w:tcW w:w="2073" w:type="dxa"/>
            <w:tcBorders>
              <w:top w:val="single" w:sz="4" w:space="0" w:color="auto"/>
              <w:left w:val="single" w:sz="4" w:space="0" w:color="auto"/>
              <w:bottom w:val="single" w:sz="4" w:space="0" w:color="auto"/>
              <w:right w:val="single" w:sz="4" w:space="0" w:color="auto"/>
            </w:tcBorders>
            <w:vAlign w:val="center"/>
          </w:tcPr>
          <w:p w14:paraId="0142A6DF" w14:textId="77777777" w:rsidR="00CC2587" w:rsidRPr="000210D9" w:rsidRDefault="00CC2587" w:rsidP="00B673D8">
            <w:pPr>
              <w:spacing w:before="120"/>
              <w:ind w:left="0"/>
              <w:jc w:val="right"/>
              <w:rPr>
                <w:rFonts w:asciiTheme="minorHAnsi" w:hAnsiTheme="minorHAnsi"/>
                <w:b/>
                <w:sz w:val="22"/>
              </w:rPr>
            </w:pPr>
            <w:r w:rsidRPr="000210D9">
              <w:rPr>
                <w:rFonts w:asciiTheme="minorHAnsi" w:hAnsiTheme="minorHAnsi"/>
                <w:b/>
                <w:sz w:val="22"/>
              </w:rPr>
              <w:t>For decision</w:t>
            </w:r>
          </w:p>
        </w:tc>
        <w:tc>
          <w:tcPr>
            <w:tcW w:w="340" w:type="dxa"/>
            <w:tcBorders>
              <w:top w:val="single" w:sz="4" w:space="0" w:color="auto"/>
              <w:left w:val="single" w:sz="4" w:space="0" w:color="auto"/>
              <w:bottom w:val="single" w:sz="4" w:space="0" w:color="auto"/>
              <w:right w:val="single" w:sz="4" w:space="0" w:color="auto"/>
            </w:tcBorders>
            <w:vAlign w:val="center"/>
          </w:tcPr>
          <w:p w14:paraId="750868E3" w14:textId="500FFD6C" w:rsidR="00CC2587" w:rsidRPr="000210D9" w:rsidRDefault="00CC2587" w:rsidP="001C3007">
            <w:pPr>
              <w:spacing w:before="120"/>
              <w:ind w:left="0"/>
              <w:jc w:val="right"/>
              <w:rPr>
                <w:rFonts w:asciiTheme="minorHAnsi" w:hAnsiTheme="minorHAnsi"/>
                <w:b/>
                <w:sz w:val="22"/>
              </w:rPr>
            </w:pPr>
          </w:p>
        </w:tc>
        <w:tc>
          <w:tcPr>
            <w:tcW w:w="2019" w:type="dxa"/>
            <w:tcBorders>
              <w:top w:val="single" w:sz="4" w:space="0" w:color="auto"/>
              <w:left w:val="single" w:sz="4" w:space="0" w:color="auto"/>
              <w:bottom w:val="single" w:sz="4" w:space="0" w:color="auto"/>
              <w:right w:val="single" w:sz="4" w:space="0" w:color="auto"/>
            </w:tcBorders>
            <w:vAlign w:val="center"/>
          </w:tcPr>
          <w:p w14:paraId="5EACCF4A" w14:textId="77777777" w:rsidR="00CC2587" w:rsidRPr="000210D9" w:rsidRDefault="00CC2587" w:rsidP="00B673D8">
            <w:pPr>
              <w:spacing w:before="120"/>
              <w:ind w:left="0"/>
              <w:jc w:val="right"/>
              <w:rPr>
                <w:rFonts w:asciiTheme="minorHAnsi" w:hAnsiTheme="minorHAnsi"/>
                <w:b/>
                <w:sz w:val="22"/>
              </w:rPr>
            </w:pPr>
            <w:r w:rsidRPr="000210D9">
              <w:rPr>
                <w:rFonts w:asciiTheme="minorHAnsi" w:hAnsiTheme="minorHAnsi"/>
                <w:b/>
                <w:sz w:val="22"/>
              </w:rPr>
              <w:t>For discussion</w:t>
            </w:r>
          </w:p>
        </w:tc>
        <w:tc>
          <w:tcPr>
            <w:tcW w:w="340" w:type="dxa"/>
            <w:tcBorders>
              <w:top w:val="single" w:sz="4" w:space="0" w:color="auto"/>
              <w:left w:val="single" w:sz="4" w:space="0" w:color="auto"/>
              <w:bottom w:val="single" w:sz="4" w:space="0" w:color="auto"/>
              <w:right w:val="single" w:sz="4" w:space="0" w:color="auto"/>
            </w:tcBorders>
            <w:vAlign w:val="center"/>
          </w:tcPr>
          <w:p w14:paraId="269934CF" w14:textId="77777777" w:rsidR="00CC2587" w:rsidRPr="000210D9" w:rsidRDefault="00CC2587" w:rsidP="001C3007">
            <w:pPr>
              <w:spacing w:before="120"/>
              <w:ind w:left="0"/>
              <w:jc w:val="right"/>
              <w:rPr>
                <w:rFonts w:asciiTheme="minorHAnsi" w:hAnsiTheme="minorHAnsi"/>
                <w:b/>
                <w:sz w:val="22"/>
              </w:rPr>
            </w:pPr>
          </w:p>
        </w:tc>
        <w:tc>
          <w:tcPr>
            <w:tcW w:w="2262" w:type="dxa"/>
            <w:tcBorders>
              <w:top w:val="single" w:sz="4" w:space="0" w:color="auto"/>
              <w:left w:val="single" w:sz="4" w:space="0" w:color="auto"/>
              <w:bottom w:val="single" w:sz="4" w:space="0" w:color="auto"/>
              <w:right w:val="single" w:sz="4" w:space="0" w:color="auto"/>
            </w:tcBorders>
            <w:vAlign w:val="center"/>
          </w:tcPr>
          <w:p w14:paraId="5E8BA464" w14:textId="77777777" w:rsidR="00CC2587" w:rsidRPr="000210D9" w:rsidRDefault="00CC2587" w:rsidP="00CC2587">
            <w:pPr>
              <w:spacing w:before="120"/>
              <w:jc w:val="right"/>
              <w:rPr>
                <w:rFonts w:asciiTheme="minorHAnsi" w:hAnsiTheme="minorHAnsi"/>
                <w:b/>
                <w:sz w:val="22"/>
              </w:rPr>
            </w:pPr>
            <w:r w:rsidRPr="000210D9">
              <w:rPr>
                <w:rFonts w:asciiTheme="minorHAnsi" w:hAnsiTheme="minorHAnsi"/>
                <w:b/>
                <w:sz w:val="22"/>
              </w:rPr>
              <w:t>To note</w:t>
            </w:r>
          </w:p>
        </w:tc>
        <w:tc>
          <w:tcPr>
            <w:tcW w:w="641" w:type="dxa"/>
            <w:tcBorders>
              <w:top w:val="single" w:sz="4" w:space="0" w:color="auto"/>
              <w:left w:val="single" w:sz="4" w:space="0" w:color="auto"/>
              <w:bottom w:val="single" w:sz="4" w:space="0" w:color="auto"/>
              <w:right w:val="single" w:sz="4" w:space="0" w:color="auto"/>
            </w:tcBorders>
            <w:vAlign w:val="center"/>
          </w:tcPr>
          <w:p w14:paraId="2E2E7D33" w14:textId="1A051554" w:rsidR="00CC2587" w:rsidRPr="000210D9" w:rsidRDefault="00782F0F" w:rsidP="001C3007">
            <w:pPr>
              <w:spacing w:before="120"/>
              <w:ind w:left="0"/>
              <w:rPr>
                <w:rFonts w:asciiTheme="minorHAnsi" w:hAnsiTheme="minorHAnsi"/>
                <w:b/>
                <w:sz w:val="22"/>
              </w:rPr>
            </w:pPr>
            <w:r w:rsidRPr="000210D9">
              <w:rPr>
                <w:rFonts w:asciiTheme="minorHAnsi" w:hAnsiTheme="minorHAnsi"/>
                <w:b/>
                <w:sz w:val="22"/>
              </w:rPr>
              <w:sym w:font="Wingdings" w:char="F0FC"/>
            </w:r>
          </w:p>
        </w:tc>
      </w:tr>
    </w:tbl>
    <w:p w14:paraId="5399B7DD" w14:textId="77777777" w:rsidR="00E34EBF" w:rsidRPr="00F46EE1" w:rsidRDefault="00E34EBF" w:rsidP="000F5D7C">
      <w:pPr>
        <w:rPr>
          <w:rFonts w:asciiTheme="minorHAnsi" w:hAnsiTheme="minorHAnsi"/>
        </w:rPr>
      </w:pPr>
    </w:p>
    <w:p w14:paraId="4B2F79F1" w14:textId="77777777" w:rsidR="00671116" w:rsidRPr="00F46EE1" w:rsidRDefault="00671116" w:rsidP="00210566">
      <w:pPr>
        <w:jc w:val="center"/>
        <w:rPr>
          <w:rFonts w:asciiTheme="minorHAnsi" w:hAnsiTheme="minorHAnsi"/>
          <w:b/>
          <w:sz w:val="20"/>
          <w:szCs w:val="20"/>
        </w:rPr>
        <w:sectPr w:rsidR="00671116" w:rsidRPr="00F46EE1" w:rsidSect="00C67C22">
          <w:headerReference w:type="default" r:id="rId11"/>
          <w:footerReference w:type="default" r:id="rId12"/>
          <w:footerReference w:type="first" r:id="rId13"/>
          <w:pgSz w:w="11906" w:h="16838"/>
          <w:pgMar w:top="1135" w:right="720" w:bottom="720" w:left="720" w:header="708" w:footer="708" w:gutter="0"/>
          <w:cols w:space="708"/>
          <w:titlePg/>
          <w:docGrid w:linePitch="360"/>
        </w:sectPr>
      </w:pPr>
    </w:p>
    <w:tbl>
      <w:tblPr>
        <w:tblStyle w:val="TableGrid"/>
        <w:tblW w:w="10490" w:type="dxa"/>
        <w:tblInd w:w="-743" w:type="dxa"/>
        <w:tblLook w:val="04A0" w:firstRow="1" w:lastRow="0" w:firstColumn="1" w:lastColumn="0" w:noHBand="0" w:noVBand="1"/>
      </w:tblPr>
      <w:tblGrid>
        <w:gridCol w:w="2127"/>
        <w:gridCol w:w="8363"/>
      </w:tblGrid>
      <w:tr w:rsidR="00F3759F" w:rsidRPr="00F46EE1" w14:paraId="1DFC350D" w14:textId="77777777" w:rsidTr="00827C3B">
        <w:tc>
          <w:tcPr>
            <w:tcW w:w="10490" w:type="dxa"/>
            <w:gridSpan w:val="2"/>
          </w:tcPr>
          <w:p w14:paraId="6762DBF5" w14:textId="0BC21D7E" w:rsidR="00F3759F" w:rsidRDefault="00922123" w:rsidP="009A2CD2">
            <w:pPr>
              <w:spacing w:after="0"/>
              <w:ind w:left="0"/>
              <w:jc w:val="center"/>
              <w:rPr>
                <w:rFonts w:asciiTheme="minorHAnsi" w:hAnsiTheme="minorHAnsi" w:cstheme="minorBidi"/>
                <w:b/>
                <w:sz w:val="28"/>
                <w:szCs w:val="28"/>
              </w:rPr>
            </w:pPr>
            <w:r>
              <w:rPr>
                <w:rFonts w:asciiTheme="minorHAnsi" w:hAnsiTheme="minorHAnsi" w:cstheme="minorBidi"/>
                <w:b/>
                <w:sz w:val="28"/>
                <w:szCs w:val="28"/>
              </w:rPr>
              <w:lastRenderedPageBreak/>
              <w:t>AUDIT AND RISK</w:t>
            </w:r>
            <w:r w:rsidR="00F3759F" w:rsidRPr="00F46EE1">
              <w:rPr>
                <w:rFonts w:asciiTheme="minorHAnsi" w:hAnsiTheme="minorHAnsi" w:cstheme="minorBidi"/>
                <w:b/>
                <w:sz w:val="28"/>
                <w:szCs w:val="28"/>
              </w:rPr>
              <w:t xml:space="preserve"> COMMITTEE SUMMARY REPORT – </w:t>
            </w:r>
            <w:r w:rsidR="004161BF">
              <w:rPr>
                <w:rFonts w:asciiTheme="minorHAnsi" w:hAnsiTheme="minorHAnsi" w:cstheme="minorBidi"/>
                <w:b/>
                <w:sz w:val="28"/>
                <w:szCs w:val="28"/>
              </w:rPr>
              <w:t>12 APRIL</w:t>
            </w:r>
            <w:r w:rsidR="006476CD">
              <w:rPr>
                <w:rFonts w:asciiTheme="minorHAnsi" w:hAnsiTheme="minorHAnsi" w:cstheme="minorBidi"/>
                <w:b/>
                <w:sz w:val="28"/>
                <w:szCs w:val="28"/>
              </w:rPr>
              <w:t xml:space="preserve"> 2022</w:t>
            </w:r>
          </w:p>
          <w:p w14:paraId="7765F886" w14:textId="6F59E995" w:rsidR="00B05DF9" w:rsidRPr="00CA0F92" w:rsidRDefault="00B05DF9" w:rsidP="009A2CD2">
            <w:pPr>
              <w:spacing w:after="0"/>
              <w:ind w:left="0"/>
              <w:jc w:val="center"/>
              <w:rPr>
                <w:rFonts w:asciiTheme="minorHAnsi" w:hAnsiTheme="minorHAnsi" w:cstheme="minorBidi"/>
                <w:b/>
                <w:sz w:val="28"/>
                <w:szCs w:val="28"/>
              </w:rPr>
            </w:pPr>
          </w:p>
        </w:tc>
      </w:tr>
      <w:tr w:rsidR="0054478E" w:rsidRPr="00F46EE1" w14:paraId="647ACAF6" w14:textId="77777777" w:rsidTr="003A7AF7">
        <w:tc>
          <w:tcPr>
            <w:tcW w:w="2127" w:type="dxa"/>
            <w:shd w:val="clear" w:color="auto" w:fill="548DD4" w:themeFill="text2" w:themeFillTint="99"/>
            <w:vAlign w:val="center"/>
          </w:tcPr>
          <w:p w14:paraId="6F8BFDAD" w14:textId="77777777" w:rsidR="0054478E" w:rsidRPr="00F46EE1" w:rsidRDefault="0054478E" w:rsidP="0054478E">
            <w:pPr>
              <w:spacing w:after="0"/>
              <w:ind w:left="0"/>
              <w:rPr>
                <w:rFonts w:asciiTheme="minorHAnsi" w:hAnsiTheme="minorHAnsi" w:cstheme="minorBidi"/>
                <w:b/>
                <w:color w:val="FFFFFF" w:themeColor="background1"/>
                <w:szCs w:val="24"/>
              </w:rPr>
            </w:pPr>
            <w:r w:rsidRPr="00F46EE1">
              <w:rPr>
                <w:rFonts w:asciiTheme="minorHAnsi" w:hAnsiTheme="minorHAnsi" w:cstheme="minorBidi"/>
                <w:b/>
                <w:color w:val="FFFFFF" w:themeColor="background1"/>
                <w:szCs w:val="24"/>
              </w:rPr>
              <w:t>Governance</w:t>
            </w:r>
          </w:p>
          <w:p w14:paraId="688FBA66" w14:textId="77777777" w:rsidR="0054478E" w:rsidRPr="00F46EE1" w:rsidRDefault="0054478E" w:rsidP="0054478E">
            <w:pPr>
              <w:spacing w:after="0"/>
              <w:ind w:left="0"/>
              <w:rPr>
                <w:rFonts w:asciiTheme="minorHAnsi" w:hAnsiTheme="minorHAnsi" w:cstheme="minorBidi"/>
                <w:b/>
                <w:color w:val="FFFFFF" w:themeColor="background1"/>
                <w:szCs w:val="24"/>
              </w:rPr>
            </w:pPr>
          </w:p>
        </w:tc>
        <w:tc>
          <w:tcPr>
            <w:tcW w:w="8363" w:type="dxa"/>
          </w:tcPr>
          <w:p w14:paraId="6CEED243" w14:textId="77777777" w:rsidR="0054478E" w:rsidRPr="00F46EE1" w:rsidRDefault="0054478E" w:rsidP="006F60B1">
            <w:pPr>
              <w:numPr>
                <w:ilvl w:val="0"/>
                <w:numId w:val="2"/>
              </w:numPr>
              <w:spacing w:after="0"/>
              <w:contextualSpacing/>
              <w:rPr>
                <w:rFonts w:asciiTheme="minorHAnsi" w:hAnsiTheme="minorHAnsi" w:cstheme="minorBidi"/>
                <w:sz w:val="22"/>
              </w:rPr>
            </w:pPr>
            <w:r w:rsidRPr="00F46EE1">
              <w:rPr>
                <w:rFonts w:asciiTheme="minorHAnsi" w:hAnsiTheme="minorHAnsi" w:cstheme="minorBidi"/>
                <w:sz w:val="22"/>
              </w:rPr>
              <w:t>Quorate – Yes</w:t>
            </w:r>
          </w:p>
          <w:p w14:paraId="2105542B" w14:textId="0F047205" w:rsidR="00B05DF9" w:rsidRPr="00E23D64" w:rsidRDefault="0054478E" w:rsidP="00E23D64">
            <w:pPr>
              <w:numPr>
                <w:ilvl w:val="0"/>
                <w:numId w:val="2"/>
              </w:numPr>
              <w:spacing w:after="0"/>
              <w:contextualSpacing/>
              <w:rPr>
                <w:rFonts w:asciiTheme="minorHAnsi" w:hAnsiTheme="minorHAnsi" w:cstheme="minorBidi"/>
                <w:sz w:val="22"/>
              </w:rPr>
            </w:pPr>
            <w:r w:rsidRPr="00F46EE1">
              <w:rPr>
                <w:rFonts w:asciiTheme="minorHAnsi" w:hAnsiTheme="minorHAnsi" w:cstheme="minorBidi"/>
                <w:sz w:val="22"/>
              </w:rPr>
              <w:t xml:space="preserve">Attendance (membership) - </w:t>
            </w:r>
            <w:r w:rsidR="009E45B6">
              <w:rPr>
                <w:rFonts w:asciiTheme="minorHAnsi" w:hAnsiTheme="minorHAnsi" w:cstheme="minorBidi"/>
                <w:sz w:val="22"/>
              </w:rPr>
              <w:t>6</w:t>
            </w:r>
            <w:r w:rsidR="00732E5A">
              <w:rPr>
                <w:rFonts w:asciiTheme="minorHAnsi" w:hAnsiTheme="minorHAnsi" w:cstheme="minorBidi"/>
                <w:sz w:val="22"/>
              </w:rPr>
              <w:t>6</w:t>
            </w:r>
            <w:r w:rsidRPr="00F46EE1">
              <w:rPr>
                <w:rFonts w:asciiTheme="minorHAnsi" w:hAnsiTheme="minorHAnsi" w:cstheme="minorBidi"/>
                <w:sz w:val="22"/>
              </w:rPr>
              <w:t>%</w:t>
            </w:r>
          </w:p>
        </w:tc>
      </w:tr>
      <w:tr w:rsidR="00AC3B21" w:rsidRPr="00F46EE1" w14:paraId="3B9187DC" w14:textId="77777777" w:rsidTr="003A7AF7">
        <w:tc>
          <w:tcPr>
            <w:tcW w:w="2127" w:type="dxa"/>
            <w:shd w:val="clear" w:color="auto" w:fill="548DD4" w:themeFill="text2" w:themeFillTint="99"/>
            <w:vAlign w:val="center"/>
          </w:tcPr>
          <w:p w14:paraId="55C93B4C" w14:textId="77777777" w:rsidR="00AC3B21" w:rsidRPr="00F46EE1" w:rsidRDefault="00AC3B21" w:rsidP="00AC3B21">
            <w:pPr>
              <w:spacing w:after="0"/>
              <w:ind w:left="0"/>
              <w:rPr>
                <w:rFonts w:asciiTheme="minorHAnsi" w:hAnsiTheme="minorHAnsi" w:cstheme="minorBidi"/>
                <w:b/>
                <w:color w:val="FFFFFF" w:themeColor="background1"/>
                <w:szCs w:val="24"/>
              </w:rPr>
            </w:pPr>
            <w:r w:rsidRPr="00F46EE1">
              <w:rPr>
                <w:rFonts w:asciiTheme="minorHAnsi" w:hAnsiTheme="minorHAnsi" w:cstheme="minorBidi"/>
                <w:b/>
                <w:color w:val="FFFFFF" w:themeColor="background1"/>
                <w:szCs w:val="24"/>
              </w:rPr>
              <w:t xml:space="preserve">Current activity </w:t>
            </w:r>
          </w:p>
          <w:p w14:paraId="23F4BD16" w14:textId="77777777" w:rsidR="00AC3B21" w:rsidRPr="00F46EE1" w:rsidRDefault="00AC3B21" w:rsidP="00AC3B21">
            <w:pPr>
              <w:spacing w:after="0"/>
              <w:ind w:left="0"/>
              <w:rPr>
                <w:rFonts w:asciiTheme="minorHAnsi" w:hAnsiTheme="minorHAnsi" w:cstheme="minorBidi"/>
                <w:b/>
                <w:color w:val="FFFFFF" w:themeColor="background1"/>
                <w:szCs w:val="24"/>
              </w:rPr>
            </w:pPr>
            <w:r w:rsidRPr="00F46EE1">
              <w:rPr>
                <w:rFonts w:asciiTheme="minorHAnsi" w:hAnsiTheme="minorHAnsi" w:cstheme="minorBidi"/>
                <w:b/>
                <w:color w:val="FFFFFF" w:themeColor="background1"/>
                <w:szCs w:val="24"/>
              </w:rPr>
              <w:t>(as at date of meeting)</w:t>
            </w:r>
          </w:p>
        </w:tc>
        <w:tc>
          <w:tcPr>
            <w:tcW w:w="8363" w:type="dxa"/>
          </w:tcPr>
          <w:p w14:paraId="04DFFE8A" w14:textId="2AFFC076" w:rsidR="00684618" w:rsidRDefault="00A35FD2" w:rsidP="00684618">
            <w:pPr>
              <w:pStyle w:val="NoSpacing"/>
              <w:jc w:val="both"/>
              <w:rPr>
                <w:b/>
                <w:i/>
                <w:u w:val="single"/>
              </w:rPr>
            </w:pPr>
            <w:r>
              <w:rPr>
                <w:b/>
                <w:i/>
                <w:u w:val="single"/>
              </w:rPr>
              <w:t>Internal audit</w:t>
            </w:r>
          </w:p>
          <w:p w14:paraId="479CF33D" w14:textId="17D21AE5" w:rsidR="00142C92" w:rsidRPr="00F17E3E" w:rsidRDefault="00F17E3E" w:rsidP="00F17E3E">
            <w:pPr>
              <w:pStyle w:val="NoSpacing"/>
              <w:jc w:val="both"/>
              <w:rPr>
                <w:bCs/>
                <w:iCs/>
                <w:u w:val="single"/>
              </w:rPr>
            </w:pPr>
            <w:r w:rsidRPr="00F17E3E">
              <w:rPr>
                <w:bCs/>
                <w:iCs/>
                <w:u w:val="single"/>
              </w:rPr>
              <w:t>Progress report</w:t>
            </w:r>
          </w:p>
          <w:p w14:paraId="724C493C" w14:textId="5E0F32E5" w:rsidR="00774F45" w:rsidRPr="00F86484" w:rsidRDefault="00F95862" w:rsidP="00F86484">
            <w:pPr>
              <w:pStyle w:val="NoSpacing"/>
              <w:numPr>
                <w:ilvl w:val="0"/>
                <w:numId w:val="2"/>
              </w:numPr>
              <w:jc w:val="both"/>
              <w:rPr>
                <w:bCs/>
                <w:iCs/>
              </w:rPr>
            </w:pPr>
            <w:r>
              <w:rPr>
                <w:bCs/>
                <w:iCs/>
              </w:rPr>
              <w:t>The committee received a progress report outlining that good progress was made around the follow up of management actions but three were overdue. RSM were satisfied with the management response to the overdue actions.</w:t>
            </w:r>
          </w:p>
          <w:p w14:paraId="26DEA1E8" w14:textId="08207075" w:rsidR="00774F45" w:rsidRDefault="00774F45" w:rsidP="00774F45">
            <w:pPr>
              <w:pStyle w:val="NoSpacing"/>
              <w:numPr>
                <w:ilvl w:val="0"/>
                <w:numId w:val="2"/>
              </w:numPr>
              <w:jc w:val="both"/>
              <w:rPr>
                <w:bCs/>
                <w:iCs/>
              </w:rPr>
            </w:pPr>
            <w:r>
              <w:rPr>
                <w:bCs/>
                <w:iCs/>
              </w:rPr>
              <w:t>RSM</w:t>
            </w:r>
            <w:r w:rsidR="00F95862">
              <w:rPr>
                <w:bCs/>
                <w:iCs/>
              </w:rPr>
              <w:t xml:space="preserve"> advised that they</w:t>
            </w:r>
            <w:r>
              <w:rPr>
                <w:bCs/>
                <w:iCs/>
              </w:rPr>
              <w:t xml:space="preserve"> had</w:t>
            </w:r>
            <w:r w:rsidR="00315E80">
              <w:rPr>
                <w:bCs/>
                <w:iCs/>
              </w:rPr>
              <w:t xml:space="preserve"> had</w:t>
            </w:r>
            <w:r>
              <w:rPr>
                <w:bCs/>
                <w:iCs/>
              </w:rPr>
              <w:t xml:space="preserve"> their five yearly required review against public sector internal audit standards undertaken by Grant Thornton and received the highest award.</w:t>
            </w:r>
          </w:p>
          <w:p w14:paraId="336F7918" w14:textId="77777777" w:rsidR="00774F45" w:rsidRPr="00774F45" w:rsidRDefault="00774F45" w:rsidP="00774F45">
            <w:pPr>
              <w:pStyle w:val="NoSpacing"/>
              <w:ind w:left="360"/>
              <w:jc w:val="both"/>
              <w:rPr>
                <w:bCs/>
                <w:iCs/>
              </w:rPr>
            </w:pPr>
          </w:p>
          <w:p w14:paraId="6F109B3F" w14:textId="3C3F1CC5" w:rsidR="00F17E3E" w:rsidRDefault="00663433" w:rsidP="00F17E3E">
            <w:pPr>
              <w:pStyle w:val="NoSpacing"/>
              <w:jc w:val="both"/>
              <w:rPr>
                <w:rFonts w:ascii="Calibri" w:eastAsia="Calibri" w:hAnsi="Calibri" w:cs="Calibri"/>
                <w:u w:val="single"/>
                <w:lang w:val="en-US"/>
              </w:rPr>
            </w:pPr>
            <w:r>
              <w:rPr>
                <w:rFonts w:ascii="Calibri" w:eastAsia="Calibri" w:hAnsi="Calibri" w:cs="Calibri"/>
                <w:u w:val="single"/>
                <w:lang w:val="en-US"/>
              </w:rPr>
              <w:t>Draft Annual Internal Audit opinion</w:t>
            </w:r>
          </w:p>
          <w:p w14:paraId="0AF8878D" w14:textId="360377F5" w:rsidR="00FD0F8F" w:rsidRPr="00FD0F8F" w:rsidRDefault="00FD0F8F" w:rsidP="00FD0F8F">
            <w:pPr>
              <w:pStyle w:val="NoSpacing"/>
              <w:numPr>
                <w:ilvl w:val="0"/>
                <w:numId w:val="2"/>
              </w:numPr>
              <w:jc w:val="both"/>
              <w:rPr>
                <w:bCs/>
                <w:iCs/>
                <w:u w:val="single"/>
              </w:rPr>
            </w:pPr>
            <w:r>
              <w:rPr>
                <w:bCs/>
                <w:iCs/>
              </w:rPr>
              <w:t xml:space="preserve">RSM </w:t>
            </w:r>
            <w:r w:rsidR="00F95862">
              <w:rPr>
                <w:bCs/>
                <w:iCs/>
              </w:rPr>
              <w:t xml:space="preserve">highlighted that they were </w:t>
            </w:r>
            <w:r>
              <w:rPr>
                <w:bCs/>
                <w:iCs/>
              </w:rPr>
              <w:t>appointed in June, but the draft opinion cover</w:t>
            </w:r>
            <w:r w:rsidR="00F95862">
              <w:rPr>
                <w:bCs/>
                <w:iCs/>
              </w:rPr>
              <w:t>ed the period</w:t>
            </w:r>
            <w:r>
              <w:rPr>
                <w:bCs/>
                <w:iCs/>
              </w:rPr>
              <w:t xml:space="preserve"> from 1 April.</w:t>
            </w:r>
          </w:p>
          <w:p w14:paraId="6601104D" w14:textId="476B0D43" w:rsidR="00663433" w:rsidRPr="00663433" w:rsidRDefault="00F95862" w:rsidP="00FD0F8F">
            <w:pPr>
              <w:pStyle w:val="NoSpacing"/>
              <w:numPr>
                <w:ilvl w:val="0"/>
                <w:numId w:val="2"/>
              </w:numPr>
              <w:jc w:val="both"/>
              <w:rPr>
                <w:bCs/>
                <w:iCs/>
                <w:u w:val="single"/>
              </w:rPr>
            </w:pPr>
            <w:r>
              <w:rPr>
                <w:bCs/>
                <w:iCs/>
              </w:rPr>
              <w:t>The commit</w:t>
            </w:r>
            <w:r w:rsidR="00315E80">
              <w:rPr>
                <w:bCs/>
                <w:iCs/>
              </w:rPr>
              <w:t>t</w:t>
            </w:r>
            <w:r>
              <w:rPr>
                <w:bCs/>
                <w:iCs/>
              </w:rPr>
              <w:t>ee received a p</w:t>
            </w:r>
            <w:r w:rsidR="00FD0F8F">
              <w:rPr>
                <w:bCs/>
                <w:iCs/>
              </w:rPr>
              <w:t>ositive review</w:t>
            </w:r>
            <w:r>
              <w:rPr>
                <w:bCs/>
                <w:iCs/>
              </w:rPr>
              <w:t xml:space="preserve">, which highlighted a </w:t>
            </w:r>
            <w:r w:rsidR="00FD0F8F">
              <w:rPr>
                <w:bCs/>
                <w:iCs/>
              </w:rPr>
              <w:t>number of reasonable assurance opinions</w:t>
            </w:r>
            <w:r w:rsidR="00663433">
              <w:rPr>
                <w:bCs/>
                <w:iCs/>
              </w:rPr>
              <w:t>.</w:t>
            </w:r>
          </w:p>
          <w:p w14:paraId="4EF1B91C" w14:textId="766171E2" w:rsidR="00FD0F8F" w:rsidRPr="00663433" w:rsidRDefault="00663433" w:rsidP="00FD0F8F">
            <w:pPr>
              <w:pStyle w:val="NoSpacing"/>
              <w:numPr>
                <w:ilvl w:val="0"/>
                <w:numId w:val="2"/>
              </w:numPr>
              <w:jc w:val="both"/>
              <w:rPr>
                <w:bCs/>
                <w:iCs/>
                <w:u w:val="single"/>
              </w:rPr>
            </w:pPr>
            <w:r>
              <w:rPr>
                <w:bCs/>
                <w:iCs/>
              </w:rPr>
              <w:t>Theatres Management and IT Strategy (Draft) received partial assurance. The Management of Projects (Draft) was split into two parts: Diagnostic Hub received reasonable assurance and Digital platforms received minimal assurance.</w:t>
            </w:r>
            <w:r w:rsidR="00FD0F8F">
              <w:rPr>
                <w:bCs/>
                <w:iCs/>
              </w:rPr>
              <w:t xml:space="preserve"> </w:t>
            </w:r>
          </w:p>
          <w:p w14:paraId="376C9F22" w14:textId="35BEF4AD" w:rsidR="00663433" w:rsidRPr="00663433" w:rsidRDefault="00F95862" w:rsidP="00663433">
            <w:pPr>
              <w:pStyle w:val="NoSpacing"/>
              <w:numPr>
                <w:ilvl w:val="0"/>
                <w:numId w:val="2"/>
              </w:numPr>
              <w:jc w:val="both"/>
              <w:rPr>
                <w:bCs/>
                <w:iCs/>
                <w:u w:val="single"/>
              </w:rPr>
            </w:pPr>
            <w:r>
              <w:rPr>
                <w:bCs/>
                <w:iCs/>
              </w:rPr>
              <w:t>RSM outlined t</w:t>
            </w:r>
            <w:r w:rsidR="00663433">
              <w:rPr>
                <w:bCs/>
                <w:iCs/>
              </w:rPr>
              <w:t>wo pieces of work to co</w:t>
            </w:r>
            <w:r>
              <w:rPr>
                <w:bCs/>
                <w:iCs/>
              </w:rPr>
              <w:t>mplete around</w:t>
            </w:r>
            <w:r w:rsidR="00663433">
              <w:rPr>
                <w:bCs/>
                <w:iCs/>
              </w:rPr>
              <w:t xml:space="preserve"> Rostering and Data Security and </w:t>
            </w:r>
            <w:r w:rsidR="00315E80">
              <w:rPr>
                <w:bCs/>
                <w:iCs/>
              </w:rPr>
              <w:t xml:space="preserve">Data </w:t>
            </w:r>
            <w:r w:rsidR="00663433">
              <w:rPr>
                <w:bCs/>
                <w:iCs/>
              </w:rPr>
              <w:t>Pro</w:t>
            </w:r>
            <w:r w:rsidR="00315E80">
              <w:rPr>
                <w:bCs/>
                <w:iCs/>
              </w:rPr>
              <w:t>t</w:t>
            </w:r>
            <w:r w:rsidR="00663433">
              <w:rPr>
                <w:bCs/>
                <w:iCs/>
              </w:rPr>
              <w:t>ection Toolkit/ Cyber Security.</w:t>
            </w:r>
          </w:p>
          <w:p w14:paraId="0E83E288" w14:textId="37CB3981" w:rsidR="00A35FD2" w:rsidRDefault="00A35FD2" w:rsidP="00F17E3E">
            <w:pPr>
              <w:pStyle w:val="NoSpacing"/>
              <w:jc w:val="both"/>
              <w:rPr>
                <w:bCs/>
                <w:iCs/>
              </w:rPr>
            </w:pPr>
          </w:p>
          <w:p w14:paraId="0A69E042" w14:textId="59381DFD" w:rsidR="00F17E3E" w:rsidRDefault="00F17E3E" w:rsidP="00F17E3E">
            <w:pPr>
              <w:pStyle w:val="NoSpacing"/>
              <w:jc w:val="both"/>
              <w:rPr>
                <w:rFonts w:ascii="Calibri" w:eastAsia="Calibri" w:hAnsi="Calibri" w:cs="Calibri"/>
                <w:u w:val="single"/>
                <w:lang w:val="en-US"/>
              </w:rPr>
            </w:pPr>
            <w:r w:rsidRPr="00F17E3E">
              <w:rPr>
                <w:rFonts w:ascii="Calibri" w:eastAsia="Calibri" w:hAnsi="Calibri" w:cs="Calibri"/>
                <w:u w:val="single"/>
                <w:lang w:val="en-US"/>
              </w:rPr>
              <w:t>Draft 2022/23 Audit Plan</w:t>
            </w:r>
          </w:p>
          <w:p w14:paraId="0F9ADE03" w14:textId="6C01C0DE" w:rsidR="00F95862" w:rsidRPr="00F95862" w:rsidRDefault="00F95862" w:rsidP="0091786F">
            <w:pPr>
              <w:pStyle w:val="NoSpacing"/>
              <w:numPr>
                <w:ilvl w:val="0"/>
                <w:numId w:val="2"/>
              </w:numPr>
              <w:jc w:val="both"/>
              <w:rPr>
                <w:bCs/>
                <w:iCs/>
                <w:u w:val="single"/>
              </w:rPr>
            </w:pPr>
            <w:r>
              <w:rPr>
                <w:rFonts w:ascii="Calibri" w:eastAsia="Calibri" w:hAnsi="Calibri" w:cs="Calibri"/>
                <w:lang w:val="en-US"/>
              </w:rPr>
              <w:t>The committee received the report summari</w:t>
            </w:r>
            <w:r w:rsidR="00DC0188">
              <w:rPr>
                <w:rFonts w:ascii="Calibri" w:eastAsia="Calibri" w:hAnsi="Calibri" w:cs="Calibri"/>
                <w:lang w:val="en-US"/>
              </w:rPr>
              <w:t>s</w:t>
            </w:r>
            <w:r>
              <w:rPr>
                <w:rFonts w:ascii="Calibri" w:eastAsia="Calibri" w:hAnsi="Calibri" w:cs="Calibri"/>
                <w:lang w:val="en-US"/>
              </w:rPr>
              <w:t>ing the plan for 2022/23.</w:t>
            </w:r>
          </w:p>
          <w:p w14:paraId="57F5FDB8" w14:textId="6DEFCEF7" w:rsidR="00F17E3E" w:rsidRPr="00663433" w:rsidRDefault="00F95862" w:rsidP="0091786F">
            <w:pPr>
              <w:pStyle w:val="NoSpacing"/>
              <w:numPr>
                <w:ilvl w:val="0"/>
                <w:numId w:val="2"/>
              </w:numPr>
              <w:jc w:val="both"/>
              <w:rPr>
                <w:bCs/>
                <w:iCs/>
                <w:u w:val="single"/>
              </w:rPr>
            </w:pPr>
            <w:r>
              <w:rPr>
                <w:rFonts w:ascii="Calibri" w:eastAsia="Calibri" w:hAnsi="Calibri" w:cs="Calibri"/>
                <w:lang w:val="en-US"/>
              </w:rPr>
              <w:t>RSM advised the committee that</w:t>
            </w:r>
            <w:r w:rsidR="00663433" w:rsidRPr="00663433">
              <w:rPr>
                <w:rFonts w:ascii="Calibri" w:eastAsia="Calibri" w:hAnsi="Calibri" w:cs="Calibri"/>
                <w:lang w:val="en-US"/>
              </w:rPr>
              <w:t xml:space="preserve"> feedback</w:t>
            </w:r>
            <w:r>
              <w:rPr>
                <w:rFonts w:ascii="Calibri" w:eastAsia="Calibri" w:hAnsi="Calibri" w:cs="Calibri"/>
                <w:lang w:val="en-US"/>
              </w:rPr>
              <w:t xml:space="preserve"> was</w:t>
            </w:r>
            <w:r w:rsidR="00663433" w:rsidRPr="00663433">
              <w:rPr>
                <w:rFonts w:ascii="Calibri" w:eastAsia="Calibri" w:hAnsi="Calibri" w:cs="Calibri"/>
                <w:lang w:val="en-US"/>
              </w:rPr>
              <w:t xml:space="preserve"> received from the executive team</w:t>
            </w:r>
            <w:r w:rsidR="00663433">
              <w:rPr>
                <w:rFonts w:ascii="Calibri" w:eastAsia="Calibri" w:hAnsi="Calibri" w:cs="Calibri"/>
                <w:lang w:val="en-US"/>
              </w:rPr>
              <w:t>.</w:t>
            </w:r>
          </w:p>
          <w:p w14:paraId="3D020EFC" w14:textId="23E3DB49" w:rsidR="00663433" w:rsidRPr="006F6E94" w:rsidRDefault="00663433" w:rsidP="006F6E94">
            <w:pPr>
              <w:pStyle w:val="NoSpacing"/>
              <w:numPr>
                <w:ilvl w:val="0"/>
                <w:numId w:val="2"/>
              </w:numPr>
              <w:jc w:val="both"/>
              <w:rPr>
                <w:bCs/>
                <w:iCs/>
              </w:rPr>
            </w:pPr>
            <w:r w:rsidRPr="00663433">
              <w:rPr>
                <w:bCs/>
                <w:iCs/>
              </w:rPr>
              <w:t xml:space="preserve">Further work </w:t>
            </w:r>
            <w:r w:rsidR="00F95862">
              <w:rPr>
                <w:bCs/>
                <w:iCs/>
              </w:rPr>
              <w:t xml:space="preserve">was </w:t>
            </w:r>
            <w:r w:rsidRPr="00663433">
              <w:rPr>
                <w:bCs/>
                <w:iCs/>
              </w:rPr>
              <w:t>planned on cyber</w:t>
            </w:r>
            <w:r>
              <w:rPr>
                <w:bCs/>
                <w:iCs/>
              </w:rPr>
              <w:t xml:space="preserve"> </w:t>
            </w:r>
            <w:r w:rsidR="00315E80">
              <w:rPr>
                <w:bCs/>
                <w:iCs/>
              </w:rPr>
              <w:t xml:space="preserve">security </w:t>
            </w:r>
            <w:r>
              <w:rPr>
                <w:bCs/>
                <w:iCs/>
              </w:rPr>
              <w:t>and</w:t>
            </w:r>
            <w:r w:rsidR="00315E80">
              <w:rPr>
                <w:bCs/>
                <w:iCs/>
              </w:rPr>
              <w:t xml:space="preserve"> management controls in</w:t>
            </w:r>
            <w:r>
              <w:rPr>
                <w:bCs/>
                <w:iCs/>
              </w:rPr>
              <w:t>the UAE which was postponed due to Covid-19</w:t>
            </w:r>
            <w:r w:rsidR="001403C5">
              <w:rPr>
                <w:bCs/>
                <w:iCs/>
              </w:rPr>
              <w:t>.</w:t>
            </w:r>
          </w:p>
          <w:p w14:paraId="430129B6" w14:textId="0CAE232D" w:rsidR="00A35FD2" w:rsidRDefault="00A35FD2" w:rsidP="006F6E94">
            <w:pPr>
              <w:pStyle w:val="NoSpacing"/>
              <w:jc w:val="both"/>
              <w:rPr>
                <w:bCs/>
                <w:iCs/>
              </w:rPr>
            </w:pPr>
          </w:p>
          <w:p w14:paraId="76EBE8CD" w14:textId="0A4E696C" w:rsidR="006F6E94" w:rsidRDefault="006F6E94" w:rsidP="006F6E94">
            <w:pPr>
              <w:pStyle w:val="NoSpacing"/>
              <w:jc w:val="both"/>
              <w:rPr>
                <w:b/>
                <w:i/>
                <w:u w:val="single"/>
              </w:rPr>
            </w:pPr>
            <w:r>
              <w:rPr>
                <w:b/>
                <w:i/>
                <w:u w:val="single"/>
              </w:rPr>
              <w:t>External audit</w:t>
            </w:r>
          </w:p>
          <w:p w14:paraId="534F046C" w14:textId="77777777" w:rsidR="006F6E94" w:rsidRPr="00F17E3E" w:rsidRDefault="006F6E94" w:rsidP="006F6E94">
            <w:pPr>
              <w:pStyle w:val="NoSpacing"/>
              <w:jc w:val="both"/>
              <w:rPr>
                <w:bCs/>
                <w:iCs/>
                <w:u w:val="single"/>
              </w:rPr>
            </w:pPr>
            <w:r w:rsidRPr="00F17E3E">
              <w:rPr>
                <w:bCs/>
                <w:iCs/>
                <w:u w:val="single"/>
              </w:rPr>
              <w:t>Progress report</w:t>
            </w:r>
          </w:p>
          <w:p w14:paraId="6A900B1C" w14:textId="3203D8AA" w:rsidR="00F95862" w:rsidRDefault="00F95862" w:rsidP="006F6E94">
            <w:pPr>
              <w:pStyle w:val="NoSpacing"/>
              <w:numPr>
                <w:ilvl w:val="0"/>
                <w:numId w:val="2"/>
              </w:numPr>
              <w:jc w:val="both"/>
              <w:rPr>
                <w:bCs/>
                <w:iCs/>
              </w:rPr>
            </w:pPr>
            <w:bookmarkStart w:id="0" w:name="_Hlk101375273"/>
            <w:r>
              <w:rPr>
                <w:bCs/>
                <w:iCs/>
              </w:rPr>
              <w:t xml:space="preserve">Grant Thornton advised that for the previous year, audits revealed an NHS underspend and pressure centrally for NHS bodies to accrue for  expenditure </w:t>
            </w:r>
            <w:r w:rsidR="00315E80">
              <w:rPr>
                <w:bCs/>
                <w:iCs/>
              </w:rPr>
              <w:t xml:space="preserve">that would be </w:t>
            </w:r>
            <w:r w:rsidR="00B63BD6">
              <w:rPr>
                <w:bCs/>
                <w:iCs/>
              </w:rPr>
              <w:t>defrayed in</w:t>
            </w:r>
            <w:r>
              <w:rPr>
                <w:bCs/>
                <w:iCs/>
              </w:rPr>
              <w:t xml:space="preserve"> the following financial year. A risk had therefore been added for the trust around the accuracy of acc</w:t>
            </w:r>
            <w:r w:rsidR="00315E80">
              <w:rPr>
                <w:bCs/>
                <w:iCs/>
              </w:rPr>
              <w:t>r</w:t>
            </w:r>
            <w:r>
              <w:rPr>
                <w:bCs/>
                <w:iCs/>
              </w:rPr>
              <w:t xml:space="preserve">uals. </w:t>
            </w:r>
          </w:p>
          <w:p w14:paraId="78DBEBD8" w14:textId="3B3A8CD9" w:rsidR="00F95862" w:rsidRDefault="00F95862" w:rsidP="006F6E94">
            <w:pPr>
              <w:pStyle w:val="NoSpacing"/>
              <w:numPr>
                <w:ilvl w:val="0"/>
                <w:numId w:val="2"/>
              </w:numPr>
              <w:jc w:val="both"/>
              <w:rPr>
                <w:bCs/>
                <w:iCs/>
              </w:rPr>
            </w:pPr>
            <w:r>
              <w:rPr>
                <w:bCs/>
                <w:iCs/>
              </w:rPr>
              <w:t xml:space="preserve">The previous risk around the valuation of the trust land and buildings had been enhanced to be more specific. </w:t>
            </w:r>
          </w:p>
          <w:p w14:paraId="3129F928" w14:textId="26267DAB" w:rsidR="00F95862" w:rsidRDefault="00F95862" w:rsidP="006F6E94">
            <w:pPr>
              <w:pStyle w:val="NoSpacing"/>
              <w:numPr>
                <w:ilvl w:val="0"/>
                <w:numId w:val="2"/>
              </w:numPr>
              <w:jc w:val="both"/>
              <w:rPr>
                <w:bCs/>
                <w:iCs/>
              </w:rPr>
            </w:pPr>
            <w:r>
              <w:rPr>
                <w:bCs/>
                <w:iCs/>
              </w:rPr>
              <w:t>The public sector will implement the IFRS 16 standard from 1 April. This will add an additional requirement for the trust to disclose its accounting policies and the potential impact of the new standard. There will be a material number likely disclosed which will require further audit.</w:t>
            </w:r>
          </w:p>
          <w:p w14:paraId="3EAE9B50" w14:textId="1762AD12" w:rsidR="00C166AC" w:rsidRDefault="00F95862" w:rsidP="00C166AC">
            <w:pPr>
              <w:pStyle w:val="NoSpacing"/>
              <w:numPr>
                <w:ilvl w:val="0"/>
                <w:numId w:val="2"/>
              </w:numPr>
              <w:jc w:val="both"/>
              <w:rPr>
                <w:bCs/>
                <w:iCs/>
              </w:rPr>
            </w:pPr>
            <w:r>
              <w:rPr>
                <w:bCs/>
                <w:iCs/>
              </w:rPr>
              <w:t>Grant Thornton advised the committee there were n</w:t>
            </w:r>
            <w:r w:rsidR="006F6E94">
              <w:rPr>
                <w:bCs/>
                <w:iCs/>
              </w:rPr>
              <w:t>o risks of significant weakness</w:t>
            </w:r>
            <w:r>
              <w:rPr>
                <w:bCs/>
                <w:iCs/>
              </w:rPr>
              <w:t xml:space="preserve"> and the baseline will be updated to track any changes.</w:t>
            </w:r>
          </w:p>
          <w:p w14:paraId="7C3AB0CD" w14:textId="77777777" w:rsidR="00C166AC" w:rsidRPr="00C166AC" w:rsidRDefault="00C166AC" w:rsidP="00C166AC">
            <w:pPr>
              <w:pStyle w:val="NoSpacing"/>
              <w:ind w:left="360"/>
              <w:jc w:val="both"/>
              <w:rPr>
                <w:bCs/>
                <w:iCs/>
              </w:rPr>
            </w:pPr>
          </w:p>
          <w:p w14:paraId="43ECE0D7" w14:textId="43A750E9" w:rsidR="00C166AC" w:rsidRPr="00C166AC" w:rsidRDefault="00C166AC" w:rsidP="00C166AC">
            <w:pPr>
              <w:pStyle w:val="NoSpacing"/>
              <w:jc w:val="both"/>
              <w:rPr>
                <w:b/>
                <w:bCs/>
                <w:i/>
                <w:iCs/>
                <w:u w:val="single"/>
              </w:rPr>
            </w:pPr>
            <w:r w:rsidRPr="00C166AC">
              <w:rPr>
                <w:rFonts w:ascii="Calibri" w:eastAsia="Calibri" w:hAnsi="Calibri" w:cs="Calibri"/>
                <w:b/>
                <w:bCs/>
                <w:i/>
                <w:iCs/>
                <w:u w:val="single"/>
                <w:lang w:val="en-US"/>
              </w:rPr>
              <w:t>Local Counter Fraud Progress Report</w:t>
            </w:r>
          </w:p>
          <w:bookmarkEnd w:id="0"/>
          <w:p w14:paraId="2CBB95BE" w14:textId="5D79BDB8" w:rsidR="00F8145A" w:rsidRDefault="00F8145A" w:rsidP="001403C5">
            <w:pPr>
              <w:pStyle w:val="NoSpacing"/>
              <w:numPr>
                <w:ilvl w:val="0"/>
                <w:numId w:val="2"/>
              </w:numPr>
              <w:jc w:val="both"/>
              <w:rPr>
                <w:bCs/>
                <w:iCs/>
              </w:rPr>
            </w:pPr>
            <w:r>
              <w:rPr>
                <w:bCs/>
                <w:iCs/>
              </w:rPr>
              <w:t>The committee received a progress report setting out activity since the last meeting.</w:t>
            </w:r>
          </w:p>
          <w:p w14:paraId="2270165C" w14:textId="52815993" w:rsidR="00AF5091" w:rsidRDefault="00AF5091" w:rsidP="001403C5">
            <w:pPr>
              <w:pStyle w:val="NoSpacing"/>
              <w:numPr>
                <w:ilvl w:val="0"/>
                <w:numId w:val="2"/>
              </w:numPr>
              <w:jc w:val="both"/>
              <w:rPr>
                <w:bCs/>
                <w:iCs/>
              </w:rPr>
            </w:pPr>
            <w:bookmarkStart w:id="1" w:name="_Hlk101431170"/>
            <w:r>
              <w:rPr>
                <w:bCs/>
                <w:iCs/>
              </w:rPr>
              <w:t xml:space="preserve">A representative from NHS CFA updated the committee on </w:t>
            </w:r>
            <w:r w:rsidR="007B5C07">
              <w:rPr>
                <w:bCs/>
                <w:iCs/>
              </w:rPr>
              <w:t xml:space="preserve">a longstanding investigation. </w:t>
            </w:r>
            <w:bookmarkEnd w:id="1"/>
          </w:p>
          <w:p w14:paraId="32D57046" w14:textId="216F0C6C" w:rsidR="00F8145A" w:rsidRDefault="00F8145A" w:rsidP="001403C5">
            <w:pPr>
              <w:pStyle w:val="NoSpacing"/>
              <w:numPr>
                <w:ilvl w:val="0"/>
                <w:numId w:val="2"/>
              </w:numPr>
              <w:jc w:val="both"/>
              <w:rPr>
                <w:bCs/>
                <w:iCs/>
              </w:rPr>
            </w:pPr>
            <w:r>
              <w:rPr>
                <w:bCs/>
                <w:iCs/>
              </w:rPr>
              <w:t>The fraud and bribery risk assessment was being finalised, which looked at the level of risk across the organisation and factored in provisional findings and identifed key risks.</w:t>
            </w:r>
          </w:p>
          <w:p w14:paraId="4FE1DAD9" w14:textId="0A323EE4" w:rsidR="001403C5" w:rsidRDefault="00F95862" w:rsidP="001403C5">
            <w:pPr>
              <w:pStyle w:val="NoSpacing"/>
              <w:numPr>
                <w:ilvl w:val="0"/>
                <w:numId w:val="2"/>
              </w:numPr>
              <w:jc w:val="both"/>
              <w:rPr>
                <w:bCs/>
                <w:iCs/>
              </w:rPr>
            </w:pPr>
            <w:r>
              <w:rPr>
                <w:bCs/>
                <w:iCs/>
              </w:rPr>
              <w:t>The time recording for consultant job planning was flagged, which is done jointly with internal audit and procurement</w:t>
            </w:r>
            <w:r w:rsidR="001403C5">
              <w:rPr>
                <w:bCs/>
                <w:iCs/>
              </w:rPr>
              <w:t>.</w:t>
            </w:r>
          </w:p>
          <w:p w14:paraId="47192726" w14:textId="08F5CAA0" w:rsidR="00F8145A" w:rsidRDefault="00F8145A" w:rsidP="0086421C">
            <w:pPr>
              <w:pStyle w:val="NoSpacing"/>
              <w:numPr>
                <w:ilvl w:val="0"/>
                <w:numId w:val="2"/>
              </w:numPr>
              <w:jc w:val="both"/>
              <w:rPr>
                <w:bCs/>
                <w:iCs/>
              </w:rPr>
            </w:pPr>
            <w:r w:rsidRPr="00DC0188">
              <w:rPr>
                <w:bCs/>
                <w:iCs/>
              </w:rPr>
              <w:lastRenderedPageBreak/>
              <w:t xml:space="preserve">The committee discussed the potential of an internal audit on the processes of the construction contract for Oriel. </w:t>
            </w:r>
          </w:p>
          <w:p w14:paraId="586B1658" w14:textId="3B050A5F" w:rsidR="00DC0188" w:rsidRDefault="00DC0188" w:rsidP="0086421C">
            <w:pPr>
              <w:pStyle w:val="NoSpacing"/>
              <w:numPr>
                <w:ilvl w:val="0"/>
                <w:numId w:val="2"/>
              </w:numPr>
              <w:jc w:val="both"/>
              <w:rPr>
                <w:bCs/>
                <w:iCs/>
              </w:rPr>
            </w:pPr>
            <w:r>
              <w:rPr>
                <w:bCs/>
                <w:iCs/>
              </w:rPr>
              <w:t>There would be a degree of flexibility added into the workplaces to address the scope before a review begins.</w:t>
            </w:r>
          </w:p>
          <w:p w14:paraId="61811576" w14:textId="77777777" w:rsidR="00DC0188" w:rsidRPr="00DC0188" w:rsidRDefault="00DC0188" w:rsidP="00DC0188">
            <w:pPr>
              <w:pStyle w:val="NoSpacing"/>
              <w:ind w:left="360"/>
              <w:jc w:val="both"/>
              <w:rPr>
                <w:bCs/>
                <w:iCs/>
              </w:rPr>
            </w:pPr>
          </w:p>
          <w:p w14:paraId="7B18ECCB" w14:textId="4E95F51A" w:rsidR="00C52921" w:rsidRDefault="00F8145A" w:rsidP="00C52921">
            <w:pPr>
              <w:pStyle w:val="NoSpacing"/>
              <w:jc w:val="both"/>
              <w:rPr>
                <w:rFonts w:ascii="Calibri" w:eastAsia="Calibri" w:hAnsi="Calibri" w:cs="Calibri"/>
                <w:b/>
                <w:bCs/>
                <w:i/>
                <w:iCs/>
                <w:u w:val="single"/>
                <w:lang w:val="en-US"/>
              </w:rPr>
            </w:pPr>
            <w:r w:rsidRPr="00F8145A">
              <w:rPr>
                <w:rFonts w:ascii="Calibri" w:eastAsia="Calibri" w:hAnsi="Calibri" w:cs="Calibri"/>
                <w:b/>
                <w:bCs/>
                <w:i/>
                <w:iCs/>
                <w:u w:val="single"/>
                <w:lang w:val="en-US"/>
              </w:rPr>
              <w:t>Counter Fraud – Draft Annual Report</w:t>
            </w:r>
          </w:p>
          <w:p w14:paraId="267D1152" w14:textId="0C6AE07F" w:rsidR="00DC0188" w:rsidRPr="00DC0188" w:rsidRDefault="00DC0188" w:rsidP="00DC0188">
            <w:pPr>
              <w:pStyle w:val="NoSpacing"/>
              <w:numPr>
                <w:ilvl w:val="0"/>
                <w:numId w:val="2"/>
              </w:numPr>
              <w:jc w:val="both"/>
            </w:pPr>
            <w:r>
              <w:t xml:space="preserve">RSM advised that the report was created before year end so extra figures would be added to </w:t>
            </w:r>
            <w:r w:rsidRPr="00DC0188">
              <w:t xml:space="preserve">include the draft counter fraud functional standard return, which is the new version of the SRT that has to be submitted to the CFA. </w:t>
            </w:r>
          </w:p>
          <w:p w14:paraId="4E17C12A" w14:textId="1A52A1CB" w:rsidR="00DC0188" w:rsidRPr="00DC0188" w:rsidRDefault="00DC0188" w:rsidP="00F8145A">
            <w:pPr>
              <w:pStyle w:val="NoSpacing"/>
              <w:numPr>
                <w:ilvl w:val="0"/>
                <w:numId w:val="2"/>
              </w:numPr>
              <w:jc w:val="both"/>
            </w:pPr>
            <w:r w:rsidRPr="00DC0188">
              <w:t>The annual report details the proactive and reaction work that has been undertaken throughout the year. Identifed some of the key risks.</w:t>
            </w:r>
          </w:p>
          <w:p w14:paraId="6F15A210" w14:textId="7A196A04" w:rsidR="00DC0188" w:rsidRPr="00DC0188" w:rsidRDefault="00DC0188" w:rsidP="00F8145A">
            <w:pPr>
              <w:pStyle w:val="NoSpacing"/>
              <w:numPr>
                <w:ilvl w:val="0"/>
                <w:numId w:val="2"/>
              </w:numPr>
              <w:jc w:val="both"/>
            </w:pPr>
            <w:r w:rsidRPr="00DC0188">
              <w:t xml:space="preserve">Overall score for the trust is expected to be green, but will be at least an amber rating. </w:t>
            </w:r>
          </w:p>
          <w:p w14:paraId="3C05191C" w14:textId="0405617D" w:rsidR="00DC0188" w:rsidRPr="00DC0188" w:rsidRDefault="00DC0188" w:rsidP="00F8145A">
            <w:pPr>
              <w:pStyle w:val="NoSpacing"/>
              <w:numPr>
                <w:ilvl w:val="0"/>
                <w:numId w:val="2"/>
              </w:numPr>
              <w:jc w:val="both"/>
            </w:pPr>
            <w:r w:rsidRPr="00DC0188">
              <w:t>Fraud and bribery risk assessment will be amber</w:t>
            </w:r>
            <w:r w:rsidR="00AF5091">
              <w:t>.</w:t>
            </w:r>
          </w:p>
          <w:p w14:paraId="315973AA" w14:textId="329C6B4C" w:rsidR="00DC0188" w:rsidRPr="00DC0188" w:rsidRDefault="00DC0188" w:rsidP="008E5C45">
            <w:pPr>
              <w:pStyle w:val="NoSpacing"/>
              <w:numPr>
                <w:ilvl w:val="0"/>
                <w:numId w:val="2"/>
              </w:numPr>
              <w:jc w:val="both"/>
            </w:pPr>
            <w:r>
              <w:t>In the p</w:t>
            </w:r>
            <w:r w:rsidRPr="00DC0188">
              <w:t>revious year</w:t>
            </w:r>
            <w:r>
              <w:t xml:space="preserve"> there was two</w:t>
            </w:r>
            <w:r w:rsidRPr="00DC0188">
              <w:t xml:space="preserve"> referrals</w:t>
            </w:r>
            <w:r>
              <w:t xml:space="preserve"> and six in the current year.</w:t>
            </w:r>
          </w:p>
          <w:p w14:paraId="2F74EC3D" w14:textId="77777777" w:rsidR="001403C5" w:rsidRPr="00D557E9" w:rsidRDefault="001403C5" w:rsidP="001403C5">
            <w:pPr>
              <w:pStyle w:val="NoSpacing"/>
              <w:jc w:val="both"/>
              <w:rPr>
                <w:bCs/>
                <w:iCs/>
              </w:rPr>
            </w:pPr>
          </w:p>
          <w:p w14:paraId="031EE240" w14:textId="5F66A5A9" w:rsidR="00825143" w:rsidRDefault="00A35FD2" w:rsidP="00825143">
            <w:pPr>
              <w:pStyle w:val="NoSpacing"/>
              <w:jc w:val="both"/>
              <w:rPr>
                <w:b/>
                <w:i/>
                <w:u w:val="single"/>
              </w:rPr>
            </w:pPr>
            <w:r>
              <w:rPr>
                <w:b/>
                <w:i/>
                <w:u w:val="single"/>
              </w:rPr>
              <w:t>Consultant job planning</w:t>
            </w:r>
          </w:p>
          <w:p w14:paraId="590B350B" w14:textId="21AF9FC4" w:rsidR="00155FCE" w:rsidRDefault="00A35FD2" w:rsidP="000524EE">
            <w:pPr>
              <w:pStyle w:val="NoSpacing"/>
              <w:numPr>
                <w:ilvl w:val="0"/>
                <w:numId w:val="2"/>
              </w:numPr>
              <w:jc w:val="both"/>
              <w:rPr>
                <w:bCs/>
                <w:iCs/>
              </w:rPr>
            </w:pPr>
            <w:r>
              <w:rPr>
                <w:bCs/>
                <w:iCs/>
              </w:rPr>
              <w:t>Overall compliance was up to 93%: 95% for City Road, 95% for MEH North and 76% for MEH South.</w:t>
            </w:r>
          </w:p>
          <w:p w14:paraId="7EE45A39" w14:textId="5E920D08" w:rsidR="00A35FD2" w:rsidRDefault="00A35FD2" w:rsidP="000524EE">
            <w:pPr>
              <w:pStyle w:val="NoSpacing"/>
              <w:numPr>
                <w:ilvl w:val="0"/>
                <w:numId w:val="2"/>
              </w:numPr>
              <w:jc w:val="both"/>
              <w:rPr>
                <w:bCs/>
                <w:iCs/>
              </w:rPr>
            </w:pPr>
            <w:r>
              <w:rPr>
                <w:bCs/>
                <w:iCs/>
              </w:rPr>
              <w:t>It was expected that compliance would increase before the sign off process began.</w:t>
            </w:r>
          </w:p>
          <w:p w14:paraId="240AD3FC" w14:textId="2ECE66B6" w:rsidR="00A35FD2" w:rsidRDefault="00A35FD2" w:rsidP="000524EE">
            <w:pPr>
              <w:pStyle w:val="NoSpacing"/>
              <w:numPr>
                <w:ilvl w:val="0"/>
                <w:numId w:val="2"/>
              </w:numPr>
              <w:jc w:val="both"/>
              <w:rPr>
                <w:bCs/>
                <w:iCs/>
              </w:rPr>
            </w:pPr>
            <w:r>
              <w:rPr>
                <w:bCs/>
                <w:iCs/>
              </w:rPr>
              <w:t>This level of job planning has been acheived by an enhanced level of support being offered to the service for a period of 3 months, including delivery of 25 training sessions and numerous 121 sessions.</w:t>
            </w:r>
          </w:p>
          <w:p w14:paraId="3F4730F4" w14:textId="63D1D5D6" w:rsidR="00A35FD2" w:rsidRDefault="00A35FD2" w:rsidP="000524EE">
            <w:pPr>
              <w:pStyle w:val="NoSpacing"/>
              <w:numPr>
                <w:ilvl w:val="0"/>
                <w:numId w:val="2"/>
              </w:numPr>
              <w:jc w:val="both"/>
              <w:rPr>
                <w:bCs/>
                <w:iCs/>
              </w:rPr>
            </w:pPr>
            <w:r>
              <w:rPr>
                <w:bCs/>
                <w:iCs/>
              </w:rPr>
              <w:t>Next steps include using job plans to realise efficienc</w:t>
            </w:r>
            <w:r w:rsidR="00CB2802">
              <w:rPr>
                <w:bCs/>
                <w:iCs/>
              </w:rPr>
              <w:t>i</w:t>
            </w:r>
            <w:r>
              <w:rPr>
                <w:bCs/>
                <w:iCs/>
              </w:rPr>
              <w:t xml:space="preserve">es </w:t>
            </w:r>
            <w:r w:rsidR="00CB2802">
              <w:rPr>
                <w:bCs/>
                <w:iCs/>
              </w:rPr>
              <w:t xml:space="preserve">in medical rostering/ annual leave management and progress towards NHS </w:t>
            </w:r>
            <w:r w:rsidR="00AF5091">
              <w:rPr>
                <w:bCs/>
                <w:iCs/>
              </w:rPr>
              <w:t xml:space="preserve">target </w:t>
            </w:r>
            <w:r w:rsidR="00CB2802">
              <w:rPr>
                <w:bCs/>
                <w:iCs/>
              </w:rPr>
              <w:t xml:space="preserve">level of attainment. </w:t>
            </w:r>
          </w:p>
          <w:p w14:paraId="57F6310E" w14:textId="1AC4CEFD" w:rsidR="008D5073" w:rsidRDefault="008D5073" w:rsidP="008D5073">
            <w:pPr>
              <w:pStyle w:val="NoSpacing"/>
              <w:jc w:val="both"/>
              <w:rPr>
                <w:bCs/>
                <w:iCs/>
              </w:rPr>
            </w:pPr>
          </w:p>
          <w:p w14:paraId="0496735C" w14:textId="6D0B9EB6" w:rsidR="008D5073" w:rsidRDefault="008D5073" w:rsidP="008D5073">
            <w:pPr>
              <w:pStyle w:val="NoSpacing"/>
              <w:jc w:val="both"/>
              <w:rPr>
                <w:b/>
                <w:i/>
                <w:u w:val="single"/>
              </w:rPr>
            </w:pPr>
            <w:r>
              <w:rPr>
                <w:b/>
                <w:i/>
                <w:u w:val="single"/>
              </w:rPr>
              <w:t>Board assurance framework</w:t>
            </w:r>
          </w:p>
          <w:p w14:paraId="24DF6B4A" w14:textId="589BC6F3" w:rsidR="00824FA2" w:rsidRDefault="00824FA2" w:rsidP="00824FA2">
            <w:pPr>
              <w:pStyle w:val="NoSpacing"/>
              <w:numPr>
                <w:ilvl w:val="0"/>
                <w:numId w:val="2"/>
              </w:numPr>
              <w:jc w:val="both"/>
              <w:rPr>
                <w:bCs/>
                <w:iCs/>
              </w:rPr>
            </w:pPr>
            <w:r>
              <w:rPr>
                <w:bCs/>
                <w:iCs/>
              </w:rPr>
              <w:t>The committee were provided with an update on the Q4 2022/23 period for the BAF and co</w:t>
            </w:r>
            <w:r w:rsidR="00AF5091">
              <w:rPr>
                <w:bCs/>
                <w:iCs/>
              </w:rPr>
              <w:t>r</w:t>
            </w:r>
            <w:r>
              <w:rPr>
                <w:bCs/>
                <w:iCs/>
              </w:rPr>
              <w:t>porate risk register.</w:t>
            </w:r>
          </w:p>
          <w:p w14:paraId="0B457EC7" w14:textId="6B2C4645" w:rsidR="008D5073" w:rsidRDefault="00824FA2" w:rsidP="00824FA2">
            <w:pPr>
              <w:pStyle w:val="NoSpacing"/>
              <w:numPr>
                <w:ilvl w:val="0"/>
                <w:numId w:val="2"/>
              </w:numPr>
              <w:jc w:val="both"/>
              <w:rPr>
                <w:bCs/>
                <w:iCs/>
              </w:rPr>
            </w:pPr>
            <w:r>
              <w:rPr>
                <w:bCs/>
                <w:iCs/>
              </w:rPr>
              <w:t>The Oriel score was increased due to the macroeconomic climate and con</w:t>
            </w:r>
            <w:r w:rsidR="00AF5091">
              <w:rPr>
                <w:bCs/>
                <w:iCs/>
              </w:rPr>
              <w:t>c</w:t>
            </w:r>
            <w:r>
              <w:rPr>
                <w:bCs/>
                <w:iCs/>
              </w:rPr>
              <w:t>erns around inflation that could impact construction costs.</w:t>
            </w:r>
          </w:p>
          <w:p w14:paraId="053ABF20" w14:textId="55E1F11A" w:rsidR="00824FA2" w:rsidRDefault="00824FA2" w:rsidP="00824FA2">
            <w:pPr>
              <w:pStyle w:val="NoSpacing"/>
              <w:numPr>
                <w:ilvl w:val="0"/>
                <w:numId w:val="2"/>
              </w:numPr>
              <w:jc w:val="both"/>
              <w:rPr>
                <w:bCs/>
                <w:iCs/>
              </w:rPr>
            </w:pPr>
            <w:r>
              <w:rPr>
                <w:bCs/>
                <w:iCs/>
              </w:rPr>
              <w:t xml:space="preserve">The cyber security risk has increased from 16 to 20 due to the increased liklihood of a cyber attack, given the situation with Ukraine and Russia. </w:t>
            </w:r>
            <w:r w:rsidR="00AF5091">
              <w:rPr>
                <w:bCs/>
                <w:iCs/>
              </w:rPr>
              <w:t xml:space="preserve"> </w:t>
            </w:r>
            <w:r>
              <w:rPr>
                <w:bCs/>
                <w:iCs/>
              </w:rPr>
              <w:t>Consequently, the aspirational score was revised to 12.</w:t>
            </w:r>
          </w:p>
          <w:p w14:paraId="26C9B18B" w14:textId="1F9234BB" w:rsidR="00824FA2" w:rsidRDefault="00824FA2" w:rsidP="00824FA2">
            <w:pPr>
              <w:pStyle w:val="NoSpacing"/>
              <w:numPr>
                <w:ilvl w:val="0"/>
                <w:numId w:val="2"/>
              </w:numPr>
              <w:jc w:val="both"/>
              <w:rPr>
                <w:bCs/>
                <w:iCs/>
              </w:rPr>
            </w:pPr>
            <w:r>
              <w:rPr>
                <w:bCs/>
                <w:iCs/>
              </w:rPr>
              <w:t>The future funding models risk was increased from 12 to 16 due to the ongoing uncertainty around funding and likely deficit. The description was also simplified.</w:t>
            </w:r>
          </w:p>
          <w:p w14:paraId="46FD9CCF" w14:textId="1C90B7C9" w:rsidR="00824FA2" w:rsidRDefault="00824FA2" w:rsidP="00824FA2">
            <w:pPr>
              <w:pStyle w:val="NoSpacing"/>
              <w:numPr>
                <w:ilvl w:val="0"/>
                <w:numId w:val="2"/>
              </w:numPr>
              <w:jc w:val="both"/>
              <w:rPr>
                <w:bCs/>
                <w:iCs/>
              </w:rPr>
            </w:pPr>
            <w:r>
              <w:rPr>
                <w:bCs/>
                <w:iCs/>
              </w:rPr>
              <w:t>The workforce plan risk had been increase</w:t>
            </w:r>
            <w:r w:rsidR="00F50E2C">
              <w:rPr>
                <w:bCs/>
                <w:iCs/>
              </w:rPr>
              <w:t>d</w:t>
            </w:r>
            <w:r>
              <w:rPr>
                <w:bCs/>
                <w:iCs/>
              </w:rPr>
              <w:t xml:space="preserve"> from 12 to 16 to take into account some of the feedback from the staff survey and the preliminary findings from the well-lead review.</w:t>
            </w:r>
          </w:p>
          <w:p w14:paraId="3647B62F" w14:textId="542B3719" w:rsidR="00824FA2" w:rsidRDefault="00824FA2" w:rsidP="00824FA2">
            <w:pPr>
              <w:pStyle w:val="NoSpacing"/>
              <w:numPr>
                <w:ilvl w:val="0"/>
                <w:numId w:val="2"/>
              </w:numPr>
              <w:jc w:val="both"/>
              <w:rPr>
                <w:bCs/>
                <w:iCs/>
              </w:rPr>
            </w:pPr>
            <w:r>
              <w:rPr>
                <w:bCs/>
                <w:iCs/>
              </w:rPr>
              <w:t>The Covid risk was decreased from 16 to 12 as it was felt that the impact was not as high as previous wa</w:t>
            </w:r>
            <w:r w:rsidR="00AF5091">
              <w:rPr>
                <w:bCs/>
                <w:iCs/>
              </w:rPr>
              <w:t>ve</w:t>
            </w:r>
            <w:r>
              <w:rPr>
                <w:bCs/>
                <w:iCs/>
              </w:rPr>
              <w:t>s, although there was still a concern that patients may cancel appointments or staff sickness which would impact service.</w:t>
            </w:r>
          </w:p>
          <w:p w14:paraId="3950BD80" w14:textId="6D16FF4B" w:rsidR="00824FA2" w:rsidRDefault="00824FA2" w:rsidP="00824FA2">
            <w:pPr>
              <w:pStyle w:val="NoSpacing"/>
              <w:numPr>
                <w:ilvl w:val="0"/>
                <w:numId w:val="2"/>
              </w:numPr>
              <w:jc w:val="both"/>
              <w:rPr>
                <w:bCs/>
                <w:iCs/>
              </w:rPr>
            </w:pPr>
            <w:r>
              <w:rPr>
                <w:bCs/>
                <w:iCs/>
              </w:rPr>
              <w:t>No risks had been added or removed from the BAF for Q4.</w:t>
            </w:r>
          </w:p>
          <w:p w14:paraId="264CCF4B" w14:textId="466312DE" w:rsidR="00824FA2" w:rsidRDefault="00824FA2" w:rsidP="00824FA2">
            <w:pPr>
              <w:pStyle w:val="NoSpacing"/>
              <w:numPr>
                <w:ilvl w:val="0"/>
                <w:numId w:val="2"/>
              </w:numPr>
              <w:jc w:val="both"/>
              <w:rPr>
                <w:bCs/>
                <w:iCs/>
              </w:rPr>
            </w:pPr>
            <w:r>
              <w:rPr>
                <w:bCs/>
                <w:iCs/>
              </w:rPr>
              <w:t xml:space="preserve">A risk around declarations of interest was added to the coporate risk register as it was a growing issue particularly as the organisation becomes more entreprenerial. </w:t>
            </w:r>
          </w:p>
          <w:p w14:paraId="61D7A4AA" w14:textId="69B85038" w:rsidR="00824FA2" w:rsidRPr="000B51C4" w:rsidRDefault="00824FA2" w:rsidP="00824FA2">
            <w:pPr>
              <w:pStyle w:val="NoSpacing"/>
              <w:numPr>
                <w:ilvl w:val="0"/>
                <w:numId w:val="2"/>
              </w:numPr>
              <w:jc w:val="both"/>
              <w:rPr>
                <w:bCs/>
                <w:iCs/>
              </w:rPr>
            </w:pPr>
            <w:r>
              <w:rPr>
                <w:bCs/>
                <w:iCs/>
              </w:rPr>
              <w:t>A risk on CITO will be added in Q1</w:t>
            </w:r>
            <w:r w:rsidR="00B7673B">
              <w:rPr>
                <w:bCs/>
                <w:iCs/>
              </w:rPr>
              <w:t xml:space="preserve"> and how its articulated as a clinical safety risk. There will also be a consideration of a futher risk on patient follow ups.</w:t>
            </w:r>
          </w:p>
          <w:p w14:paraId="109558D1" w14:textId="73370BE9" w:rsidR="001818D2" w:rsidRDefault="001818D2" w:rsidP="00F8145A">
            <w:pPr>
              <w:pStyle w:val="ListParagraph"/>
              <w:spacing w:after="0"/>
              <w:ind w:left="360"/>
            </w:pPr>
          </w:p>
          <w:p w14:paraId="393CE19E" w14:textId="2EACCF9A" w:rsidR="00F50E2C" w:rsidRDefault="00F50E2C" w:rsidP="00F50E2C">
            <w:pPr>
              <w:pStyle w:val="NoSpacing"/>
              <w:jc w:val="both"/>
              <w:rPr>
                <w:b/>
                <w:i/>
                <w:u w:val="single"/>
              </w:rPr>
            </w:pPr>
            <w:r>
              <w:rPr>
                <w:b/>
                <w:i/>
                <w:u w:val="single"/>
              </w:rPr>
              <w:t>Information governance risk register</w:t>
            </w:r>
          </w:p>
          <w:p w14:paraId="2714B287" w14:textId="62C53322" w:rsidR="00F50E2C" w:rsidRDefault="00F50E2C" w:rsidP="00F50E2C">
            <w:pPr>
              <w:pStyle w:val="NoSpacing"/>
              <w:numPr>
                <w:ilvl w:val="0"/>
                <w:numId w:val="2"/>
              </w:numPr>
              <w:jc w:val="both"/>
              <w:rPr>
                <w:bCs/>
                <w:iCs/>
              </w:rPr>
            </w:pPr>
            <w:r>
              <w:rPr>
                <w:bCs/>
                <w:iCs/>
              </w:rPr>
              <w:t>The committee were provided with the information governance risk register.</w:t>
            </w:r>
          </w:p>
          <w:p w14:paraId="42478C4C" w14:textId="6CDABBB5" w:rsidR="00F50E2C" w:rsidRDefault="00AF5091" w:rsidP="00F50E2C">
            <w:pPr>
              <w:pStyle w:val="NoSpacing"/>
              <w:numPr>
                <w:ilvl w:val="0"/>
                <w:numId w:val="2"/>
              </w:numPr>
              <w:jc w:val="both"/>
              <w:rPr>
                <w:bCs/>
                <w:iCs/>
              </w:rPr>
            </w:pPr>
            <w:r>
              <w:rPr>
                <w:bCs/>
                <w:iCs/>
              </w:rPr>
              <w:t>R</w:t>
            </w:r>
            <w:r w:rsidR="00F50E2C">
              <w:rPr>
                <w:bCs/>
                <w:iCs/>
              </w:rPr>
              <w:t xml:space="preserve">sks with 12 and above will now be updated monthly </w:t>
            </w:r>
          </w:p>
          <w:p w14:paraId="73E77F33" w14:textId="606C7957" w:rsidR="00F50E2C" w:rsidRDefault="00F50E2C" w:rsidP="004A2BB4">
            <w:pPr>
              <w:pStyle w:val="NoSpacing"/>
              <w:numPr>
                <w:ilvl w:val="0"/>
                <w:numId w:val="2"/>
              </w:numPr>
              <w:jc w:val="both"/>
              <w:rPr>
                <w:bCs/>
                <w:iCs/>
              </w:rPr>
            </w:pPr>
            <w:r>
              <w:rPr>
                <w:bCs/>
                <w:iCs/>
              </w:rPr>
              <w:t xml:space="preserve">The cyber essentials score was decreased as it was no longer a mandatory requirement for the financial year. </w:t>
            </w:r>
          </w:p>
          <w:p w14:paraId="3C77F55E" w14:textId="1E5FF7A8" w:rsidR="00F50E2C" w:rsidRPr="00F50E2C" w:rsidRDefault="00F50E2C" w:rsidP="004A2BB4">
            <w:pPr>
              <w:pStyle w:val="NoSpacing"/>
              <w:numPr>
                <w:ilvl w:val="0"/>
                <w:numId w:val="2"/>
              </w:numPr>
              <w:jc w:val="both"/>
              <w:rPr>
                <w:bCs/>
                <w:iCs/>
              </w:rPr>
            </w:pPr>
            <w:r>
              <w:rPr>
                <w:bCs/>
                <w:iCs/>
              </w:rPr>
              <w:lastRenderedPageBreak/>
              <w:t xml:space="preserve">It was expected that the trust </w:t>
            </w:r>
            <w:r w:rsidR="00AF5091">
              <w:rPr>
                <w:bCs/>
                <w:iCs/>
              </w:rPr>
              <w:t>would</w:t>
            </w:r>
            <w:r>
              <w:rPr>
                <w:bCs/>
                <w:iCs/>
              </w:rPr>
              <w:t xml:space="preserve"> meet the requirements for compliance with the IG toolkit.</w:t>
            </w:r>
          </w:p>
          <w:p w14:paraId="21D0E3A1" w14:textId="5A6F4C25" w:rsidR="00F50E2C" w:rsidRDefault="00F50E2C" w:rsidP="004A2BB4">
            <w:pPr>
              <w:spacing w:after="0"/>
              <w:ind w:left="0"/>
              <w:jc w:val="both"/>
            </w:pPr>
          </w:p>
          <w:p w14:paraId="0D4E4CCE" w14:textId="37041570" w:rsidR="00F50E2C" w:rsidRDefault="00F50E2C" w:rsidP="004A2BB4">
            <w:pPr>
              <w:pStyle w:val="NoSpacing"/>
              <w:jc w:val="both"/>
              <w:rPr>
                <w:b/>
                <w:i/>
                <w:u w:val="single"/>
              </w:rPr>
            </w:pPr>
            <w:r>
              <w:rPr>
                <w:b/>
                <w:i/>
                <w:u w:val="single"/>
              </w:rPr>
              <w:t>Waivers to Standing Financial Instructions</w:t>
            </w:r>
          </w:p>
          <w:p w14:paraId="32B73C42" w14:textId="148B883E" w:rsidR="00F50E2C" w:rsidRDefault="00263FC0" w:rsidP="004A2BB4">
            <w:pPr>
              <w:pStyle w:val="NoSpacing"/>
              <w:numPr>
                <w:ilvl w:val="0"/>
                <w:numId w:val="2"/>
              </w:numPr>
              <w:jc w:val="both"/>
              <w:rPr>
                <w:bCs/>
                <w:iCs/>
              </w:rPr>
            </w:pPr>
            <w:r w:rsidRPr="00263FC0">
              <w:rPr>
                <w:bCs/>
                <w:iCs/>
              </w:rPr>
              <w:t xml:space="preserve">The committee received a report outlining the waivers </w:t>
            </w:r>
            <w:r>
              <w:rPr>
                <w:bCs/>
                <w:iCs/>
              </w:rPr>
              <w:t xml:space="preserve">that had been </w:t>
            </w:r>
            <w:r w:rsidR="00B63BD6">
              <w:rPr>
                <w:bCs/>
                <w:iCs/>
              </w:rPr>
              <w:t>ap</w:t>
            </w:r>
            <w:r>
              <w:rPr>
                <w:bCs/>
                <w:iCs/>
              </w:rPr>
              <w:t xml:space="preserve">proved in the financial year and details of the ones </w:t>
            </w:r>
            <w:r w:rsidR="00B63BD6">
              <w:rPr>
                <w:bCs/>
                <w:iCs/>
              </w:rPr>
              <w:t>agreed</w:t>
            </w:r>
            <w:r w:rsidRPr="00263FC0">
              <w:rPr>
                <w:bCs/>
                <w:iCs/>
              </w:rPr>
              <w:t xml:space="preserve"> since the last committee</w:t>
            </w:r>
            <w:r>
              <w:rPr>
                <w:bCs/>
                <w:iCs/>
              </w:rPr>
              <w:t>.</w:t>
            </w:r>
          </w:p>
          <w:p w14:paraId="4135465A" w14:textId="6431CD2A" w:rsidR="00263FC0" w:rsidRDefault="00263FC0" w:rsidP="004A2BB4">
            <w:pPr>
              <w:pStyle w:val="NoSpacing"/>
              <w:numPr>
                <w:ilvl w:val="0"/>
                <w:numId w:val="2"/>
              </w:numPr>
              <w:jc w:val="both"/>
              <w:rPr>
                <w:bCs/>
                <w:iCs/>
              </w:rPr>
            </w:pPr>
            <w:r>
              <w:rPr>
                <w:bCs/>
                <w:iCs/>
              </w:rPr>
              <w:t>Total waivers raised in this financial year were 80, totalling £2.236m.</w:t>
            </w:r>
          </w:p>
          <w:p w14:paraId="6598AF07" w14:textId="62E12AF6" w:rsidR="00263FC0" w:rsidRPr="00263FC0" w:rsidRDefault="00263FC0" w:rsidP="004A2BB4">
            <w:pPr>
              <w:pStyle w:val="NoSpacing"/>
              <w:numPr>
                <w:ilvl w:val="0"/>
                <w:numId w:val="2"/>
              </w:numPr>
              <w:jc w:val="both"/>
              <w:rPr>
                <w:bCs/>
                <w:iCs/>
              </w:rPr>
            </w:pPr>
            <w:r>
              <w:rPr>
                <w:bCs/>
                <w:iCs/>
              </w:rPr>
              <w:t>The top areas were EBME £0.891m, IT £0.608m and Estates and Facilities £0.441m.</w:t>
            </w:r>
          </w:p>
          <w:p w14:paraId="6FE39B27" w14:textId="77777777" w:rsidR="00263FC0" w:rsidRDefault="00263FC0" w:rsidP="00F50E2C">
            <w:pPr>
              <w:pStyle w:val="NoSpacing"/>
              <w:jc w:val="both"/>
              <w:rPr>
                <w:b/>
                <w:i/>
                <w:u w:val="single"/>
              </w:rPr>
            </w:pPr>
          </w:p>
          <w:p w14:paraId="309E1D7A" w14:textId="752AFA4E" w:rsidR="00F50E2C" w:rsidRDefault="00F50E2C" w:rsidP="00F50E2C">
            <w:pPr>
              <w:pStyle w:val="NoSpacing"/>
              <w:jc w:val="both"/>
              <w:rPr>
                <w:b/>
                <w:i/>
                <w:u w:val="single"/>
              </w:rPr>
            </w:pPr>
            <w:r>
              <w:rPr>
                <w:b/>
                <w:i/>
                <w:u w:val="single"/>
              </w:rPr>
              <w:t>Lossess and Special Payments</w:t>
            </w:r>
          </w:p>
          <w:p w14:paraId="5FFCF0E5" w14:textId="77777777" w:rsidR="004A2BB4" w:rsidRDefault="004A2BB4" w:rsidP="004A2BB4">
            <w:pPr>
              <w:pStyle w:val="NoSpacing"/>
              <w:numPr>
                <w:ilvl w:val="0"/>
                <w:numId w:val="2"/>
              </w:numPr>
              <w:jc w:val="both"/>
              <w:rPr>
                <w:bCs/>
                <w:iCs/>
              </w:rPr>
            </w:pPr>
            <w:r>
              <w:rPr>
                <w:bCs/>
                <w:iCs/>
              </w:rPr>
              <w:t>The committee were updated with the volume of losses since the last meeting.</w:t>
            </w:r>
          </w:p>
          <w:p w14:paraId="6462E3E4" w14:textId="6D548EF3" w:rsidR="004A2BB4" w:rsidRDefault="004A2BB4" w:rsidP="004A2BB4">
            <w:pPr>
              <w:pStyle w:val="NoSpacing"/>
              <w:numPr>
                <w:ilvl w:val="0"/>
                <w:numId w:val="2"/>
              </w:numPr>
              <w:jc w:val="both"/>
              <w:rPr>
                <w:bCs/>
                <w:iCs/>
              </w:rPr>
            </w:pPr>
            <w:r>
              <w:rPr>
                <w:bCs/>
                <w:iCs/>
              </w:rPr>
              <w:t>Total Moorfields Private Losses and Special Payments £2,685 on 77 cases.</w:t>
            </w:r>
          </w:p>
          <w:p w14:paraId="6629333A" w14:textId="5AD7E13B" w:rsidR="004A2BB4" w:rsidRDefault="004A2BB4" w:rsidP="004A2BB4">
            <w:pPr>
              <w:pStyle w:val="NoSpacing"/>
              <w:numPr>
                <w:ilvl w:val="0"/>
                <w:numId w:val="2"/>
              </w:numPr>
              <w:jc w:val="both"/>
              <w:rPr>
                <w:bCs/>
                <w:iCs/>
              </w:rPr>
            </w:pPr>
            <w:r>
              <w:rPr>
                <w:bCs/>
                <w:iCs/>
              </w:rPr>
              <w:t>Total NHS Losses and Special Payments £21,507 on 21 cases.</w:t>
            </w:r>
          </w:p>
          <w:p w14:paraId="7159AC66" w14:textId="3B53C370" w:rsidR="004A2BB4" w:rsidRPr="004A2BB4" w:rsidRDefault="004A2BB4" w:rsidP="004A2BB4">
            <w:pPr>
              <w:pStyle w:val="NoSpacing"/>
              <w:numPr>
                <w:ilvl w:val="0"/>
                <w:numId w:val="2"/>
              </w:numPr>
              <w:jc w:val="both"/>
              <w:rPr>
                <w:bCs/>
                <w:iCs/>
              </w:rPr>
            </w:pPr>
            <w:r>
              <w:rPr>
                <w:bCs/>
                <w:iCs/>
              </w:rPr>
              <w:t>There were no Dubai Losses and Special Payments as they are reported in March and the report was up to the end of February</w:t>
            </w:r>
          </w:p>
          <w:p w14:paraId="375EE975" w14:textId="77777777" w:rsidR="004A2BB4" w:rsidRDefault="004A2BB4" w:rsidP="00F50E2C">
            <w:pPr>
              <w:pStyle w:val="NoSpacing"/>
              <w:jc w:val="both"/>
              <w:rPr>
                <w:b/>
                <w:i/>
                <w:u w:val="single"/>
              </w:rPr>
            </w:pPr>
          </w:p>
          <w:p w14:paraId="421DEF45" w14:textId="4F8EC959" w:rsidR="00F50E2C" w:rsidRDefault="00F50E2C" w:rsidP="00F50E2C">
            <w:pPr>
              <w:pStyle w:val="NoSpacing"/>
              <w:jc w:val="both"/>
              <w:rPr>
                <w:b/>
                <w:i/>
                <w:u w:val="single"/>
              </w:rPr>
            </w:pPr>
            <w:r>
              <w:rPr>
                <w:b/>
                <w:i/>
                <w:u w:val="single"/>
              </w:rPr>
              <w:t>Standing Financial Update 2022/23</w:t>
            </w:r>
          </w:p>
          <w:p w14:paraId="33CF347F" w14:textId="6660A040" w:rsidR="00D64FC0" w:rsidRDefault="00D64FC0" w:rsidP="00D64FC0">
            <w:pPr>
              <w:pStyle w:val="NoSpacing"/>
              <w:numPr>
                <w:ilvl w:val="0"/>
                <w:numId w:val="2"/>
              </w:numPr>
              <w:jc w:val="both"/>
              <w:rPr>
                <w:bCs/>
                <w:iCs/>
              </w:rPr>
            </w:pPr>
            <w:r>
              <w:rPr>
                <w:bCs/>
                <w:iCs/>
              </w:rPr>
              <w:t>The Scheme of Delegation reference to the London Claremont Clinic has been removed as it is not part of the trust and needs its own Scheme of Delegation with reduced limits to reflect annual turnover.</w:t>
            </w:r>
          </w:p>
          <w:p w14:paraId="352DDD5A" w14:textId="47F67F53" w:rsidR="000524EE" w:rsidRPr="00E23D64" w:rsidRDefault="00D64FC0" w:rsidP="00E23D64">
            <w:pPr>
              <w:pStyle w:val="NoSpacing"/>
              <w:numPr>
                <w:ilvl w:val="0"/>
                <w:numId w:val="2"/>
              </w:numPr>
              <w:jc w:val="both"/>
              <w:rPr>
                <w:bCs/>
                <w:iCs/>
              </w:rPr>
            </w:pPr>
            <w:r>
              <w:rPr>
                <w:bCs/>
                <w:iCs/>
              </w:rPr>
              <w:t xml:space="preserve">The </w:t>
            </w:r>
            <w:r w:rsidR="00B63BD6">
              <w:rPr>
                <w:bCs/>
                <w:iCs/>
              </w:rPr>
              <w:t>rules over d</w:t>
            </w:r>
            <w:r>
              <w:rPr>
                <w:bCs/>
                <w:iCs/>
              </w:rPr>
              <w:t xml:space="preserve">isposal of assets with no residual value has been amended to allow the Head of Financial Control to approve </w:t>
            </w:r>
            <w:r w:rsidR="00B63BD6">
              <w:rPr>
                <w:bCs/>
                <w:iCs/>
              </w:rPr>
              <w:t xml:space="preserve">these </w:t>
            </w:r>
            <w:r>
              <w:rPr>
                <w:bCs/>
                <w:iCs/>
              </w:rPr>
              <w:t>in the future as part of an internal audit recommedation.</w:t>
            </w:r>
          </w:p>
        </w:tc>
      </w:tr>
      <w:tr w:rsidR="00AC3B21" w:rsidRPr="00F46EE1" w14:paraId="6F3ABBD0" w14:textId="77777777" w:rsidTr="003A7AF7">
        <w:tc>
          <w:tcPr>
            <w:tcW w:w="2127" w:type="dxa"/>
            <w:shd w:val="clear" w:color="auto" w:fill="548DD4" w:themeFill="text2" w:themeFillTint="99"/>
            <w:vAlign w:val="center"/>
          </w:tcPr>
          <w:p w14:paraId="5915C54F" w14:textId="0FAC6C9C" w:rsidR="00AC3B21" w:rsidRPr="00F46EE1" w:rsidRDefault="00AC3B21" w:rsidP="00AC3B21">
            <w:pPr>
              <w:spacing w:after="0"/>
              <w:ind w:left="0"/>
              <w:rPr>
                <w:rFonts w:asciiTheme="minorHAnsi" w:hAnsiTheme="minorHAnsi" w:cstheme="minorBidi"/>
                <w:b/>
                <w:color w:val="FFFFFF" w:themeColor="background1"/>
                <w:szCs w:val="24"/>
              </w:rPr>
            </w:pPr>
            <w:r w:rsidRPr="00F46EE1">
              <w:rPr>
                <w:rFonts w:asciiTheme="minorHAnsi" w:hAnsiTheme="minorHAnsi" w:cstheme="minorBidi"/>
                <w:b/>
                <w:color w:val="FFFFFF" w:themeColor="background1"/>
                <w:szCs w:val="24"/>
              </w:rPr>
              <w:lastRenderedPageBreak/>
              <w:t xml:space="preserve">Key concerns </w:t>
            </w:r>
          </w:p>
          <w:p w14:paraId="333F3EFE" w14:textId="77777777" w:rsidR="00AC3B21" w:rsidRPr="00F46EE1" w:rsidRDefault="00AC3B21" w:rsidP="00AC3B21">
            <w:pPr>
              <w:spacing w:after="0"/>
              <w:ind w:left="0"/>
              <w:rPr>
                <w:rFonts w:asciiTheme="minorHAnsi" w:hAnsiTheme="minorHAnsi" w:cstheme="minorBidi"/>
                <w:b/>
                <w:color w:val="FFFFFF" w:themeColor="background1"/>
                <w:szCs w:val="24"/>
              </w:rPr>
            </w:pPr>
          </w:p>
        </w:tc>
        <w:tc>
          <w:tcPr>
            <w:tcW w:w="8363" w:type="dxa"/>
          </w:tcPr>
          <w:p w14:paraId="30985786" w14:textId="3BEFFAE3" w:rsidR="00E23D64" w:rsidRDefault="00E23D64" w:rsidP="00D64FC0">
            <w:pPr>
              <w:numPr>
                <w:ilvl w:val="0"/>
                <w:numId w:val="2"/>
              </w:numPr>
              <w:spacing w:after="0"/>
              <w:contextualSpacing/>
              <w:jc w:val="both"/>
              <w:rPr>
                <w:rFonts w:asciiTheme="minorHAnsi" w:hAnsiTheme="minorHAnsi" w:cstheme="minorHAnsi"/>
                <w:sz w:val="22"/>
              </w:rPr>
            </w:pPr>
            <w:r>
              <w:rPr>
                <w:rFonts w:asciiTheme="minorHAnsi" w:hAnsiTheme="minorHAnsi" w:cstheme="minorHAnsi"/>
                <w:sz w:val="22"/>
              </w:rPr>
              <w:t>Project management of the Digital platforms received minimal assurance</w:t>
            </w:r>
          </w:p>
          <w:p w14:paraId="27555EC0" w14:textId="14F25AF6" w:rsidR="00D64FC0" w:rsidRDefault="00D64FC0" w:rsidP="00D64FC0">
            <w:pPr>
              <w:numPr>
                <w:ilvl w:val="0"/>
                <w:numId w:val="2"/>
              </w:numPr>
              <w:spacing w:after="0"/>
              <w:contextualSpacing/>
              <w:jc w:val="both"/>
              <w:rPr>
                <w:rFonts w:asciiTheme="minorHAnsi" w:hAnsiTheme="minorHAnsi" w:cstheme="minorHAnsi"/>
                <w:sz w:val="22"/>
              </w:rPr>
            </w:pPr>
            <w:r>
              <w:rPr>
                <w:rFonts w:asciiTheme="minorHAnsi" w:hAnsiTheme="minorHAnsi" w:cstheme="minorHAnsi"/>
                <w:sz w:val="22"/>
              </w:rPr>
              <w:t xml:space="preserve">More scrutiny will be made on the accuracy of accruals </w:t>
            </w:r>
          </w:p>
          <w:p w14:paraId="4E38AC67" w14:textId="2E18D4C8" w:rsidR="00582BEC" w:rsidRPr="00D64FC0" w:rsidRDefault="00D64FC0" w:rsidP="00D64FC0">
            <w:pPr>
              <w:numPr>
                <w:ilvl w:val="0"/>
                <w:numId w:val="2"/>
              </w:numPr>
              <w:spacing w:after="0"/>
              <w:contextualSpacing/>
              <w:jc w:val="both"/>
              <w:rPr>
                <w:rFonts w:asciiTheme="minorHAnsi" w:hAnsiTheme="minorHAnsi" w:cstheme="minorHAnsi"/>
                <w:sz w:val="22"/>
              </w:rPr>
            </w:pPr>
            <w:r w:rsidRPr="00D64FC0">
              <w:rPr>
                <w:rFonts w:asciiTheme="minorHAnsi" w:hAnsiTheme="minorHAnsi" w:cstheme="minorHAnsi"/>
                <w:sz w:val="22"/>
              </w:rPr>
              <w:t xml:space="preserve">IFRS 16 standard will add an additional requirement for the trust </w:t>
            </w:r>
            <w:r>
              <w:rPr>
                <w:rFonts w:asciiTheme="minorHAnsi" w:hAnsiTheme="minorHAnsi" w:cstheme="minorHAnsi"/>
                <w:sz w:val="22"/>
              </w:rPr>
              <w:t>to disclose accounting policies</w:t>
            </w:r>
          </w:p>
        </w:tc>
      </w:tr>
      <w:tr w:rsidR="00AC3B21" w:rsidRPr="00F46EE1" w14:paraId="7A452C56" w14:textId="77777777" w:rsidTr="00382D9D">
        <w:trPr>
          <w:trHeight w:val="242"/>
        </w:trPr>
        <w:tc>
          <w:tcPr>
            <w:tcW w:w="2127" w:type="dxa"/>
            <w:shd w:val="clear" w:color="auto" w:fill="548DD4" w:themeFill="text2" w:themeFillTint="99"/>
            <w:vAlign w:val="center"/>
          </w:tcPr>
          <w:p w14:paraId="3B4416F2" w14:textId="02FB3D27" w:rsidR="00AC3B21" w:rsidRPr="00F46EE1" w:rsidRDefault="00382D9D" w:rsidP="00AC3B21">
            <w:pPr>
              <w:spacing w:after="0"/>
              <w:ind w:left="0"/>
              <w:rPr>
                <w:rFonts w:asciiTheme="minorHAnsi" w:hAnsiTheme="minorHAnsi" w:cstheme="minorBidi"/>
                <w:b/>
                <w:color w:val="FFFFFF" w:themeColor="background1"/>
                <w:szCs w:val="24"/>
              </w:rPr>
            </w:pPr>
            <w:r>
              <w:rPr>
                <w:rFonts w:asciiTheme="minorHAnsi" w:hAnsiTheme="minorHAnsi" w:cstheme="minorBidi"/>
                <w:b/>
                <w:color w:val="FFFFFF" w:themeColor="background1"/>
                <w:szCs w:val="24"/>
              </w:rPr>
              <w:t>DONM</w:t>
            </w:r>
          </w:p>
        </w:tc>
        <w:tc>
          <w:tcPr>
            <w:tcW w:w="8363" w:type="dxa"/>
          </w:tcPr>
          <w:p w14:paraId="3E310979" w14:textId="56E2AD9A" w:rsidR="00AC3B21" w:rsidRPr="0057340E" w:rsidRDefault="00155FCE" w:rsidP="00CE1F23">
            <w:pPr>
              <w:numPr>
                <w:ilvl w:val="0"/>
                <w:numId w:val="2"/>
              </w:numPr>
              <w:spacing w:after="0"/>
              <w:contextualSpacing/>
              <w:jc w:val="both"/>
              <w:rPr>
                <w:rFonts w:asciiTheme="minorHAnsi" w:hAnsiTheme="minorHAnsi" w:cstheme="minorBidi"/>
                <w:sz w:val="22"/>
              </w:rPr>
            </w:pPr>
            <w:r>
              <w:rPr>
                <w:rFonts w:asciiTheme="minorHAnsi" w:hAnsiTheme="minorHAnsi" w:cstheme="minorBidi"/>
                <w:sz w:val="22"/>
              </w:rPr>
              <w:t>5 July</w:t>
            </w:r>
            <w:r w:rsidR="009A2CD2">
              <w:rPr>
                <w:rFonts w:asciiTheme="minorHAnsi" w:hAnsiTheme="minorHAnsi" w:cstheme="minorBidi"/>
                <w:sz w:val="22"/>
              </w:rPr>
              <w:t xml:space="preserve"> 2022</w:t>
            </w:r>
          </w:p>
        </w:tc>
      </w:tr>
    </w:tbl>
    <w:p w14:paraId="4AC2E716" w14:textId="77777777" w:rsidR="0054478E" w:rsidRPr="00F46EE1" w:rsidRDefault="0054478E" w:rsidP="0054478E">
      <w:pPr>
        <w:tabs>
          <w:tab w:val="left" w:pos="3491"/>
        </w:tabs>
        <w:spacing w:after="200" w:line="276" w:lineRule="auto"/>
        <w:ind w:left="0"/>
        <w:rPr>
          <w:rFonts w:asciiTheme="minorHAnsi" w:hAnsiTheme="minorHAnsi" w:cstheme="minorBidi"/>
          <w:sz w:val="22"/>
        </w:rPr>
      </w:pPr>
    </w:p>
    <w:sectPr w:rsidR="0054478E" w:rsidRPr="00F46EE1" w:rsidSect="00793C47">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CF236" w14:textId="77777777" w:rsidR="00D605EE" w:rsidRDefault="00D605EE" w:rsidP="001164DD">
      <w:pPr>
        <w:spacing w:after="0"/>
      </w:pPr>
      <w:r>
        <w:separator/>
      </w:r>
    </w:p>
  </w:endnote>
  <w:endnote w:type="continuationSeparator" w:id="0">
    <w:p w14:paraId="0BAE4025" w14:textId="77777777" w:rsidR="00D605EE" w:rsidRDefault="00D605EE" w:rsidP="001164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08FC" w14:textId="4C89A192" w:rsidR="0054478E" w:rsidRPr="0054478E" w:rsidRDefault="0054478E" w:rsidP="0054478E">
    <w:pPr>
      <w:pStyle w:val="Footer"/>
      <w:jc w:val="center"/>
    </w:pPr>
    <w:r w:rsidRPr="0054478E">
      <w:rPr>
        <w:sz w:val="20"/>
      </w:rPr>
      <w:fldChar w:fldCharType="begin"/>
    </w:r>
    <w:r w:rsidRPr="0054478E">
      <w:rPr>
        <w:sz w:val="20"/>
      </w:rPr>
      <w:instrText xml:space="preserve"> PAGE   \* MERGEFORMAT </w:instrText>
    </w:r>
    <w:r w:rsidRPr="0054478E">
      <w:rPr>
        <w:sz w:val="20"/>
      </w:rPr>
      <w:fldChar w:fldCharType="separate"/>
    </w:r>
    <w:r w:rsidR="00553652">
      <w:rPr>
        <w:noProof/>
        <w:sz w:val="20"/>
      </w:rPr>
      <w:t>5</w:t>
    </w:r>
    <w:r w:rsidRPr="0054478E">
      <w:rPr>
        <w:sz w:val="20"/>
      </w:rPr>
      <w:fldChar w:fldCharType="end"/>
    </w:r>
    <w:r w:rsidRPr="0054478E">
      <w:rPr>
        <w:sz w:val="20"/>
      </w:rPr>
      <w:t xml:space="preserve"> of </w:t>
    </w:r>
    <w:r w:rsidRPr="0054478E">
      <w:rPr>
        <w:sz w:val="20"/>
      </w:rPr>
      <w:fldChar w:fldCharType="begin"/>
    </w:r>
    <w:r w:rsidRPr="0054478E">
      <w:rPr>
        <w:sz w:val="20"/>
      </w:rPr>
      <w:instrText xml:space="preserve"> NUMPAGES   \* MERGEFORMAT </w:instrText>
    </w:r>
    <w:r w:rsidRPr="0054478E">
      <w:rPr>
        <w:sz w:val="20"/>
      </w:rPr>
      <w:fldChar w:fldCharType="separate"/>
    </w:r>
    <w:r w:rsidR="00553652">
      <w:rPr>
        <w:noProof/>
        <w:sz w:val="20"/>
      </w:rPr>
      <w:t>5</w:t>
    </w:r>
    <w:r w:rsidRPr="0054478E">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4B95" w14:textId="62DB4AB3" w:rsidR="00A8462B" w:rsidRDefault="00A8462B" w:rsidP="00A8462B">
    <w:pPr>
      <w:pStyle w:val="Footer"/>
      <w:jc w:val="center"/>
    </w:pPr>
    <w:r w:rsidRPr="00A8462B">
      <w:rPr>
        <w:sz w:val="20"/>
      </w:rPr>
      <w:fldChar w:fldCharType="begin"/>
    </w:r>
    <w:r w:rsidRPr="00A8462B">
      <w:rPr>
        <w:sz w:val="20"/>
      </w:rPr>
      <w:instrText xml:space="preserve"> PAGE   \* MERGEFORMAT </w:instrText>
    </w:r>
    <w:r w:rsidRPr="00A8462B">
      <w:rPr>
        <w:sz w:val="20"/>
      </w:rPr>
      <w:fldChar w:fldCharType="separate"/>
    </w:r>
    <w:r w:rsidR="00FD1ABE">
      <w:rPr>
        <w:noProof/>
        <w:sz w:val="20"/>
      </w:rPr>
      <w:t>1</w:t>
    </w:r>
    <w:r w:rsidRPr="00A8462B">
      <w:rPr>
        <w:sz w:val="20"/>
      </w:rPr>
      <w:fldChar w:fldCharType="end"/>
    </w:r>
    <w:r w:rsidRPr="00A8462B">
      <w:rPr>
        <w:sz w:val="20"/>
      </w:rPr>
      <w:t xml:space="preserve"> of </w:t>
    </w:r>
    <w:r w:rsidRPr="00A8462B">
      <w:rPr>
        <w:sz w:val="20"/>
      </w:rPr>
      <w:fldChar w:fldCharType="begin"/>
    </w:r>
    <w:r w:rsidRPr="00A8462B">
      <w:rPr>
        <w:sz w:val="20"/>
      </w:rPr>
      <w:instrText xml:space="preserve"> NUMPAGES   \* MERGEFORMAT </w:instrText>
    </w:r>
    <w:r w:rsidRPr="00A8462B">
      <w:rPr>
        <w:sz w:val="20"/>
      </w:rPr>
      <w:fldChar w:fldCharType="separate"/>
    </w:r>
    <w:r w:rsidR="00FD1ABE">
      <w:rPr>
        <w:noProof/>
        <w:sz w:val="20"/>
      </w:rPr>
      <w:t>5</w:t>
    </w:r>
    <w:r w:rsidRPr="00A8462B">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51022" w14:textId="77777777" w:rsidR="00D605EE" w:rsidRDefault="00D605EE" w:rsidP="001164DD">
      <w:pPr>
        <w:spacing w:after="0"/>
      </w:pPr>
      <w:r>
        <w:separator/>
      </w:r>
    </w:p>
  </w:footnote>
  <w:footnote w:type="continuationSeparator" w:id="0">
    <w:p w14:paraId="7CC60A02" w14:textId="77777777" w:rsidR="00D605EE" w:rsidRDefault="00D605EE" w:rsidP="001164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7801" w14:textId="77777777" w:rsidR="00010995" w:rsidRDefault="00010995" w:rsidP="001164DD">
    <w:pPr>
      <w:pStyle w:val="Header"/>
      <w:tabs>
        <w:tab w:val="clear" w:pos="4513"/>
        <w:tab w:val="clear" w:pos="9026"/>
        <w:tab w:val="left" w:pos="7320"/>
      </w:tabs>
    </w:pPr>
    <w:r w:rsidRPr="00B9338E">
      <w:rPr>
        <w:noProof/>
        <w:sz w:val="18"/>
        <w:lang w:eastAsia="en-GB"/>
      </w:rPr>
      <w:drawing>
        <wp:anchor distT="0" distB="0" distL="114300" distR="114300" simplePos="0" relativeHeight="251661312" behindDoc="0" locked="0" layoutInCell="1" allowOverlap="1" wp14:anchorId="1A07192C" wp14:editId="1D5D5D64">
          <wp:simplePos x="0" y="0"/>
          <wp:positionH relativeFrom="page">
            <wp:posOffset>4604385</wp:posOffset>
          </wp:positionH>
          <wp:positionV relativeFrom="page">
            <wp:posOffset>306705</wp:posOffset>
          </wp:positionV>
          <wp:extent cx="2348644" cy="343975"/>
          <wp:effectExtent l="0" t="0" r="0" b="0"/>
          <wp:wrapNone/>
          <wp:docPr id="6" name="Picture 6" descr="NHS MoorfieldsW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MoorfieldsWO.png"/>
                  <pic:cNvPicPr/>
                </pic:nvPicPr>
                <pic:blipFill>
                  <a:blip r:embed="rId1"/>
                  <a:stretch>
                    <a:fillRect/>
                  </a:stretch>
                </pic:blipFill>
                <pic:spPr>
                  <a:xfrm>
                    <a:off x="0" y="0"/>
                    <a:ext cx="2348644" cy="343975"/>
                  </a:xfrm>
                  <a:prstGeom prst="rect">
                    <a:avLst/>
                  </a:prstGeom>
                </pic:spPr>
              </pic:pic>
            </a:graphicData>
          </a:graphic>
        </wp:anchor>
      </w:drawing>
    </w:r>
    <w:r>
      <w:tab/>
    </w:r>
  </w:p>
  <w:p w14:paraId="4C0895F4" w14:textId="77777777" w:rsidR="00010995" w:rsidRDefault="00010995" w:rsidP="00A26A0C">
    <w:pPr>
      <w:pStyle w:val="Header"/>
      <w:tabs>
        <w:tab w:val="clear" w:pos="4513"/>
        <w:tab w:val="clear" w:pos="9026"/>
        <w:tab w:val="left" w:pos="2295"/>
        <w:tab w:val="left" w:pos="45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3D98"/>
    <w:multiLevelType w:val="hybridMultilevel"/>
    <w:tmpl w:val="5B0AF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46CC9"/>
    <w:multiLevelType w:val="hybridMultilevel"/>
    <w:tmpl w:val="694CF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5653C"/>
    <w:multiLevelType w:val="hybridMultilevel"/>
    <w:tmpl w:val="E2DEE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21AFC"/>
    <w:multiLevelType w:val="hybridMultilevel"/>
    <w:tmpl w:val="BBE6E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56EAC"/>
    <w:multiLevelType w:val="hybridMultilevel"/>
    <w:tmpl w:val="033EB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DE7705"/>
    <w:multiLevelType w:val="hybridMultilevel"/>
    <w:tmpl w:val="B23E6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F66B00"/>
    <w:multiLevelType w:val="hybridMultilevel"/>
    <w:tmpl w:val="50C06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1D2520"/>
    <w:multiLevelType w:val="hybridMultilevel"/>
    <w:tmpl w:val="00B0D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454C9"/>
    <w:multiLevelType w:val="hybridMultilevel"/>
    <w:tmpl w:val="E8966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060789"/>
    <w:multiLevelType w:val="hybridMultilevel"/>
    <w:tmpl w:val="70780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975C03"/>
    <w:multiLevelType w:val="hybridMultilevel"/>
    <w:tmpl w:val="553A0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F45E58"/>
    <w:multiLevelType w:val="hybridMultilevel"/>
    <w:tmpl w:val="2ED2A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4B4CB1"/>
    <w:multiLevelType w:val="hybridMultilevel"/>
    <w:tmpl w:val="D1DC7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A71170"/>
    <w:multiLevelType w:val="hybridMultilevel"/>
    <w:tmpl w:val="66289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BE7AE7"/>
    <w:multiLevelType w:val="hybridMultilevel"/>
    <w:tmpl w:val="B7CEF44C"/>
    <w:lvl w:ilvl="0" w:tplc="8B3C24AC">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2E59A0"/>
    <w:multiLevelType w:val="hybridMultilevel"/>
    <w:tmpl w:val="30823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6E4ECC"/>
    <w:multiLevelType w:val="hybridMultilevel"/>
    <w:tmpl w:val="5900B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29305D"/>
    <w:multiLevelType w:val="hybridMultilevel"/>
    <w:tmpl w:val="77AA1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B76DF2"/>
    <w:multiLevelType w:val="hybridMultilevel"/>
    <w:tmpl w:val="327C3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DA555F"/>
    <w:multiLevelType w:val="hybridMultilevel"/>
    <w:tmpl w:val="D3560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8D491E"/>
    <w:multiLevelType w:val="hybridMultilevel"/>
    <w:tmpl w:val="7E1EC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C6333E"/>
    <w:multiLevelType w:val="hybridMultilevel"/>
    <w:tmpl w:val="F6AA9E34"/>
    <w:lvl w:ilvl="0" w:tplc="ADA06238">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0E4DFA"/>
    <w:multiLevelType w:val="hybridMultilevel"/>
    <w:tmpl w:val="529C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2E0EAC"/>
    <w:multiLevelType w:val="hybridMultilevel"/>
    <w:tmpl w:val="1BCE2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4C6D25"/>
    <w:multiLevelType w:val="hybridMultilevel"/>
    <w:tmpl w:val="CC9A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FE0806"/>
    <w:multiLevelType w:val="hybridMultilevel"/>
    <w:tmpl w:val="05863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18"/>
  </w:num>
  <w:num w:numId="4">
    <w:abstractNumId w:val="19"/>
  </w:num>
  <w:num w:numId="5">
    <w:abstractNumId w:val="16"/>
  </w:num>
  <w:num w:numId="6">
    <w:abstractNumId w:val="2"/>
  </w:num>
  <w:num w:numId="7">
    <w:abstractNumId w:val="3"/>
  </w:num>
  <w:num w:numId="8">
    <w:abstractNumId w:val="9"/>
  </w:num>
  <w:num w:numId="9">
    <w:abstractNumId w:val="12"/>
  </w:num>
  <w:num w:numId="10">
    <w:abstractNumId w:val="0"/>
  </w:num>
  <w:num w:numId="11">
    <w:abstractNumId w:val="11"/>
  </w:num>
  <w:num w:numId="12">
    <w:abstractNumId w:val="5"/>
  </w:num>
  <w:num w:numId="13">
    <w:abstractNumId w:val="1"/>
  </w:num>
  <w:num w:numId="14">
    <w:abstractNumId w:val="24"/>
  </w:num>
  <w:num w:numId="15">
    <w:abstractNumId w:val="25"/>
  </w:num>
  <w:num w:numId="16">
    <w:abstractNumId w:val="14"/>
  </w:num>
  <w:num w:numId="17">
    <w:abstractNumId w:val="6"/>
  </w:num>
  <w:num w:numId="18">
    <w:abstractNumId w:val="13"/>
  </w:num>
  <w:num w:numId="19">
    <w:abstractNumId w:val="20"/>
  </w:num>
  <w:num w:numId="20">
    <w:abstractNumId w:val="4"/>
  </w:num>
  <w:num w:numId="21">
    <w:abstractNumId w:val="23"/>
  </w:num>
  <w:num w:numId="22">
    <w:abstractNumId w:val="10"/>
  </w:num>
  <w:num w:numId="23">
    <w:abstractNumId w:val="8"/>
  </w:num>
  <w:num w:numId="24">
    <w:abstractNumId w:val="22"/>
  </w:num>
  <w:num w:numId="25">
    <w:abstractNumId w:val="15"/>
  </w:num>
  <w:num w:numId="2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4DD"/>
    <w:rsid w:val="00000308"/>
    <w:rsid w:val="00001887"/>
    <w:rsid w:val="00002CA0"/>
    <w:rsid w:val="00010995"/>
    <w:rsid w:val="000125D9"/>
    <w:rsid w:val="00013845"/>
    <w:rsid w:val="00013F46"/>
    <w:rsid w:val="00020580"/>
    <w:rsid w:val="000210D9"/>
    <w:rsid w:val="00021C54"/>
    <w:rsid w:val="000240CD"/>
    <w:rsid w:val="00024CB7"/>
    <w:rsid w:val="00025720"/>
    <w:rsid w:val="00026C54"/>
    <w:rsid w:val="0003082F"/>
    <w:rsid w:val="00044363"/>
    <w:rsid w:val="000466BA"/>
    <w:rsid w:val="000500EA"/>
    <w:rsid w:val="00050410"/>
    <w:rsid w:val="000508C1"/>
    <w:rsid w:val="000524EE"/>
    <w:rsid w:val="00052733"/>
    <w:rsid w:val="00053BA2"/>
    <w:rsid w:val="000546FE"/>
    <w:rsid w:val="0005701B"/>
    <w:rsid w:val="000573FB"/>
    <w:rsid w:val="000605A5"/>
    <w:rsid w:val="000628F4"/>
    <w:rsid w:val="00071005"/>
    <w:rsid w:val="00071F94"/>
    <w:rsid w:val="00074364"/>
    <w:rsid w:val="00074918"/>
    <w:rsid w:val="00084C37"/>
    <w:rsid w:val="0009103D"/>
    <w:rsid w:val="000916BA"/>
    <w:rsid w:val="00093066"/>
    <w:rsid w:val="000931EC"/>
    <w:rsid w:val="000934FA"/>
    <w:rsid w:val="000939E1"/>
    <w:rsid w:val="000A19EC"/>
    <w:rsid w:val="000A20CE"/>
    <w:rsid w:val="000A3F13"/>
    <w:rsid w:val="000A5643"/>
    <w:rsid w:val="000A78D6"/>
    <w:rsid w:val="000A7DFB"/>
    <w:rsid w:val="000B51C4"/>
    <w:rsid w:val="000B5454"/>
    <w:rsid w:val="000C2DFE"/>
    <w:rsid w:val="000C49AF"/>
    <w:rsid w:val="000C58E2"/>
    <w:rsid w:val="000C78A2"/>
    <w:rsid w:val="000D12B2"/>
    <w:rsid w:val="000D476C"/>
    <w:rsid w:val="000E053F"/>
    <w:rsid w:val="000E0963"/>
    <w:rsid w:val="000E1871"/>
    <w:rsid w:val="000E2250"/>
    <w:rsid w:val="000E4B64"/>
    <w:rsid w:val="000E4F19"/>
    <w:rsid w:val="000E64BB"/>
    <w:rsid w:val="000E757B"/>
    <w:rsid w:val="000F096F"/>
    <w:rsid w:val="000F12D9"/>
    <w:rsid w:val="000F28C1"/>
    <w:rsid w:val="000F3FB4"/>
    <w:rsid w:val="000F4BE7"/>
    <w:rsid w:val="000F5563"/>
    <w:rsid w:val="000F5BBF"/>
    <w:rsid w:val="000F5D7C"/>
    <w:rsid w:val="00105488"/>
    <w:rsid w:val="00107722"/>
    <w:rsid w:val="001150ED"/>
    <w:rsid w:val="001164DD"/>
    <w:rsid w:val="00124961"/>
    <w:rsid w:val="00126155"/>
    <w:rsid w:val="00134CAF"/>
    <w:rsid w:val="001403C5"/>
    <w:rsid w:val="00142C92"/>
    <w:rsid w:val="00144EC7"/>
    <w:rsid w:val="00145E68"/>
    <w:rsid w:val="00154671"/>
    <w:rsid w:val="001558AA"/>
    <w:rsid w:val="00155DC4"/>
    <w:rsid w:val="00155FCE"/>
    <w:rsid w:val="00163616"/>
    <w:rsid w:val="0016579E"/>
    <w:rsid w:val="00171E55"/>
    <w:rsid w:val="0017213D"/>
    <w:rsid w:val="00175612"/>
    <w:rsid w:val="0017588A"/>
    <w:rsid w:val="00175DAF"/>
    <w:rsid w:val="00180453"/>
    <w:rsid w:val="001818D2"/>
    <w:rsid w:val="00182329"/>
    <w:rsid w:val="001842AE"/>
    <w:rsid w:val="00185DF2"/>
    <w:rsid w:val="0019075A"/>
    <w:rsid w:val="00190B2B"/>
    <w:rsid w:val="00193197"/>
    <w:rsid w:val="001A291E"/>
    <w:rsid w:val="001A5356"/>
    <w:rsid w:val="001A5688"/>
    <w:rsid w:val="001B139B"/>
    <w:rsid w:val="001B257E"/>
    <w:rsid w:val="001B4C05"/>
    <w:rsid w:val="001C2496"/>
    <w:rsid w:val="001C3007"/>
    <w:rsid w:val="001C45D5"/>
    <w:rsid w:val="001C68C8"/>
    <w:rsid w:val="001D0E41"/>
    <w:rsid w:val="001D119A"/>
    <w:rsid w:val="001D1AEC"/>
    <w:rsid w:val="001D4961"/>
    <w:rsid w:val="001E0BD7"/>
    <w:rsid w:val="001E0E7F"/>
    <w:rsid w:val="001E3CB9"/>
    <w:rsid w:val="001E4852"/>
    <w:rsid w:val="001E6782"/>
    <w:rsid w:val="001E6A69"/>
    <w:rsid w:val="001F3E62"/>
    <w:rsid w:val="001F4382"/>
    <w:rsid w:val="0020118B"/>
    <w:rsid w:val="00206F4D"/>
    <w:rsid w:val="00210566"/>
    <w:rsid w:val="00212301"/>
    <w:rsid w:val="00217F25"/>
    <w:rsid w:val="002239A4"/>
    <w:rsid w:val="002243FB"/>
    <w:rsid w:val="00226838"/>
    <w:rsid w:val="00226C39"/>
    <w:rsid w:val="00227B35"/>
    <w:rsid w:val="002306C7"/>
    <w:rsid w:val="00230BDF"/>
    <w:rsid w:val="00233AFF"/>
    <w:rsid w:val="00237AAD"/>
    <w:rsid w:val="002473EC"/>
    <w:rsid w:val="00260176"/>
    <w:rsid w:val="00261CEE"/>
    <w:rsid w:val="0026328D"/>
    <w:rsid w:val="00263FC0"/>
    <w:rsid w:val="00264A37"/>
    <w:rsid w:val="00267540"/>
    <w:rsid w:val="0026789D"/>
    <w:rsid w:val="00270EC4"/>
    <w:rsid w:val="00271811"/>
    <w:rsid w:val="0027280D"/>
    <w:rsid w:val="00274229"/>
    <w:rsid w:val="00275E18"/>
    <w:rsid w:val="0027620B"/>
    <w:rsid w:val="0028397F"/>
    <w:rsid w:val="00284B1C"/>
    <w:rsid w:val="00286910"/>
    <w:rsid w:val="00287144"/>
    <w:rsid w:val="00291431"/>
    <w:rsid w:val="002916B0"/>
    <w:rsid w:val="002946C5"/>
    <w:rsid w:val="00297FFC"/>
    <w:rsid w:val="002A07DE"/>
    <w:rsid w:val="002A0FC1"/>
    <w:rsid w:val="002A26E9"/>
    <w:rsid w:val="002A5094"/>
    <w:rsid w:val="002A612B"/>
    <w:rsid w:val="002A6DFB"/>
    <w:rsid w:val="002B1ACB"/>
    <w:rsid w:val="002B477B"/>
    <w:rsid w:val="002B4F84"/>
    <w:rsid w:val="002B6CC2"/>
    <w:rsid w:val="002B6ED4"/>
    <w:rsid w:val="002C0A58"/>
    <w:rsid w:val="002C4082"/>
    <w:rsid w:val="002D0C6E"/>
    <w:rsid w:val="002E0059"/>
    <w:rsid w:val="002F6644"/>
    <w:rsid w:val="00302ADD"/>
    <w:rsid w:val="00312009"/>
    <w:rsid w:val="00314B7A"/>
    <w:rsid w:val="00314CDD"/>
    <w:rsid w:val="00315E80"/>
    <w:rsid w:val="00324D52"/>
    <w:rsid w:val="00325949"/>
    <w:rsid w:val="003368D9"/>
    <w:rsid w:val="003376F4"/>
    <w:rsid w:val="0034398C"/>
    <w:rsid w:val="003461CB"/>
    <w:rsid w:val="0034799A"/>
    <w:rsid w:val="00351208"/>
    <w:rsid w:val="00352FBC"/>
    <w:rsid w:val="00360168"/>
    <w:rsid w:val="0036597F"/>
    <w:rsid w:val="003700CB"/>
    <w:rsid w:val="0037378E"/>
    <w:rsid w:val="00376D54"/>
    <w:rsid w:val="00377AB0"/>
    <w:rsid w:val="00382D9D"/>
    <w:rsid w:val="00386770"/>
    <w:rsid w:val="00391EE1"/>
    <w:rsid w:val="003927F0"/>
    <w:rsid w:val="00396073"/>
    <w:rsid w:val="003971ED"/>
    <w:rsid w:val="003A1DA2"/>
    <w:rsid w:val="003A4420"/>
    <w:rsid w:val="003A7AF7"/>
    <w:rsid w:val="003B03F9"/>
    <w:rsid w:val="003B1953"/>
    <w:rsid w:val="003B3490"/>
    <w:rsid w:val="003B6F99"/>
    <w:rsid w:val="003B75D7"/>
    <w:rsid w:val="003C1193"/>
    <w:rsid w:val="003C2901"/>
    <w:rsid w:val="003C6BF2"/>
    <w:rsid w:val="003D2E63"/>
    <w:rsid w:val="003D41C1"/>
    <w:rsid w:val="003D675C"/>
    <w:rsid w:val="003D79B1"/>
    <w:rsid w:val="003E0E7C"/>
    <w:rsid w:val="003E125A"/>
    <w:rsid w:val="003E1E6C"/>
    <w:rsid w:val="003E5C79"/>
    <w:rsid w:val="003F5F5E"/>
    <w:rsid w:val="004020A1"/>
    <w:rsid w:val="00410900"/>
    <w:rsid w:val="00411C17"/>
    <w:rsid w:val="00415D69"/>
    <w:rsid w:val="004161BF"/>
    <w:rsid w:val="0042145E"/>
    <w:rsid w:val="00422CA0"/>
    <w:rsid w:val="00423008"/>
    <w:rsid w:val="00424B16"/>
    <w:rsid w:val="00427F90"/>
    <w:rsid w:val="004318F8"/>
    <w:rsid w:val="00436048"/>
    <w:rsid w:val="004372A9"/>
    <w:rsid w:val="0044167E"/>
    <w:rsid w:val="00442B42"/>
    <w:rsid w:val="00446402"/>
    <w:rsid w:val="004465B9"/>
    <w:rsid w:val="0045053E"/>
    <w:rsid w:val="0045750C"/>
    <w:rsid w:val="00463CB8"/>
    <w:rsid w:val="00465ABA"/>
    <w:rsid w:val="004724DA"/>
    <w:rsid w:val="00475DD6"/>
    <w:rsid w:val="00483E12"/>
    <w:rsid w:val="00484262"/>
    <w:rsid w:val="004878E1"/>
    <w:rsid w:val="00491138"/>
    <w:rsid w:val="00494118"/>
    <w:rsid w:val="004947DF"/>
    <w:rsid w:val="00494E8D"/>
    <w:rsid w:val="004A1BBB"/>
    <w:rsid w:val="004A2BB4"/>
    <w:rsid w:val="004A3CE9"/>
    <w:rsid w:val="004A4037"/>
    <w:rsid w:val="004B0798"/>
    <w:rsid w:val="004B22BC"/>
    <w:rsid w:val="004B36F1"/>
    <w:rsid w:val="004B6105"/>
    <w:rsid w:val="004B73C2"/>
    <w:rsid w:val="004C1805"/>
    <w:rsid w:val="004C6CF1"/>
    <w:rsid w:val="004D0FB6"/>
    <w:rsid w:val="004D1E44"/>
    <w:rsid w:val="004D4C62"/>
    <w:rsid w:val="004D4E6C"/>
    <w:rsid w:val="004D6095"/>
    <w:rsid w:val="004D7839"/>
    <w:rsid w:val="004F1DD0"/>
    <w:rsid w:val="004F1DD5"/>
    <w:rsid w:val="004F3710"/>
    <w:rsid w:val="004F3B73"/>
    <w:rsid w:val="004F5B59"/>
    <w:rsid w:val="005035ED"/>
    <w:rsid w:val="00505696"/>
    <w:rsid w:val="00507F58"/>
    <w:rsid w:val="005137E7"/>
    <w:rsid w:val="0052040E"/>
    <w:rsid w:val="00520BE3"/>
    <w:rsid w:val="00522C0A"/>
    <w:rsid w:val="005244C9"/>
    <w:rsid w:val="00524E9D"/>
    <w:rsid w:val="0052545A"/>
    <w:rsid w:val="005304FA"/>
    <w:rsid w:val="005362CB"/>
    <w:rsid w:val="00536E17"/>
    <w:rsid w:val="005371CC"/>
    <w:rsid w:val="00541C8F"/>
    <w:rsid w:val="0054478E"/>
    <w:rsid w:val="00545CDF"/>
    <w:rsid w:val="005507C5"/>
    <w:rsid w:val="00553652"/>
    <w:rsid w:val="00555D3D"/>
    <w:rsid w:val="005643BF"/>
    <w:rsid w:val="00571C14"/>
    <w:rsid w:val="0057340E"/>
    <w:rsid w:val="00576BB3"/>
    <w:rsid w:val="0057738F"/>
    <w:rsid w:val="005809A2"/>
    <w:rsid w:val="00582BEC"/>
    <w:rsid w:val="005925A2"/>
    <w:rsid w:val="00594708"/>
    <w:rsid w:val="0059602C"/>
    <w:rsid w:val="005A1C42"/>
    <w:rsid w:val="005A3A2B"/>
    <w:rsid w:val="005B02A7"/>
    <w:rsid w:val="005B416F"/>
    <w:rsid w:val="005B74E1"/>
    <w:rsid w:val="005C22C9"/>
    <w:rsid w:val="005C2B2B"/>
    <w:rsid w:val="005D3127"/>
    <w:rsid w:val="005F2B4F"/>
    <w:rsid w:val="005F2C46"/>
    <w:rsid w:val="005F7429"/>
    <w:rsid w:val="00605B3D"/>
    <w:rsid w:val="00606788"/>
    <w:rsid w:val="00610BF9"/>
    <w:rsid w:val="00614A5F"/>
    <w:rsid w:val="00615B8B"/>
    <w:rsid w:val="00620FE2"/>
    <w:rsid w:val="006237B0"/>
    <w:rsid w:val="00623AFE"/>
    <w:rsid w:val="0063008F"/>
    <w:rsid w:val="006406CC"/>
    <w:rsid w:val="0064123F"/>
    <w:rsid w:val="00642937"/>
    <w:rsid w:val="006436A9"/>
    <w:rsid w:val="0064694C"/>
    <w:rsid w:val="006476CD"/>
    <w:rsid w:val="0065141B"/>
    <w:rsid w:val="00652017"/>
    <w:rsid w:val="006565AB"/>
    <w:rsid w:val="00662887"/>
    <w:rsid w:val="00663433"/>
    <w:rsid w:val="00663836"/>
    <w:rsid w:val="006640D0"/>
    <w:rsid w:val="00665DE1"/>
    <w:rsid w:val="00671116"/>
    <w:rsid w:val="00673045"/>
    <w:rsid w:val="00675A96"/>
    <w:rsid w:val="00676F1A"/>
    <w:rsid w:val="00680EE7"/>
    <w:rsid w:val="00684618"/>
    <w:rsid w:val="0068524E"/>
    <w:rsid w:val="00685609"/>
    <w:rsid w:val="0069109D"/>
    <w:rsid w:val="0069230D"/>
    <w:rsid w:val="0069307A"/>
    <w:rsid w:val="006959CD"/>
    <w:rsid w:val="00695DAD"/>
    <w:rsid w:val="006979E2"/>
    <w:rsid w:val="006A4651"/>
    <w:rsid w:val="006A55DE"/>
    <w:rsid w:val="006A79E3"/>
    <w:rsid w:val="006A7C92"/>
    <w:rsid w:val="006B30CE"/>
    <w:rsid w:val="006B59AA"/>
    <w:rsid w:val="006B7E3A"/>
    <w:rsid w:val="006C4ED1"/>
    <w:rsid w:val="006C794B"/>
    <w:rsid w:val="006D6216"/>
    <w:rsid w:val="006D7A77"/>
    <w:rsid w:val="006E5E17"/>
    <w:rsid w:val="006F05FA"/>
    <w:rsid w:val="006F126E"/>
    <w:rsid w:val="006F32C0"/>
    <w:rsid w:val="006F60B1"/>
    <w:rsid w:val="006F6CBB"/>
    <w:rsid w:val="006F6E94"/>
    <w:rsid w:val="006F765F"/>
    <w:rsid w:val="00700F45"/>
    <w:rsid w:val="00703610"/>
    <w:rsid w:val="00706019"/>
    <w:rsid w:val="00707577"/>
    <w:rsid w:val="00707595"/>
    <w:rsid w:val="00707BFC"/>
    <w:rsid w:val="00715396"/>
    <w:rsid w:val="007215A7"/>
    <w:rsid w:val="00725E79"/>
    <w:rsid w:val="00730F4F"/>
    <w:rsid w:val="00731B00"/>
    <w:rsid w:val="007326C3"/>
    <w:rsid w:val="00732E5A"/>
    <w:rsid w:val="007340E8"/>
    <w:rsid w:val="00735666"/>
    <w:rsid w:val="0073734A"/>
    <w:rsid w:val="00737B73"/>
    <w:rsid w:val="00741B13"/>
    <w:rsid w:val="00743069"/>
    <w:rsid w:val="0074528C"/>
    <w:rsid w:val="00753735"/>
    <w:rsid w:val="007618F6"/>
    <w:rsid w:val="0077004E"/>
    <w:rsid w:val="0077023C"/>
    <w:rsid w:val="00774F45"/>
    <w:rsid w:val="0078127C"/>
    <w:rsid w:val="00782F0F"/>
    <w:rsid w:val="00783027"/>
    <w:rsid w:val="007835D6"/>
    <w:rsid w:val="007976CF"/>
    <w:rsid w:val="007A492D"/>
    <w:rsid w:val="007A5FAC"/>
    <w:rsid w:val="007B2BC9"/>
    <w:rsid w:val="007B5C07"/>
    <w:rsid w:val="007B6BDB"/>
    <w:rsid w:val="007C33D9"/>
    <w:rsid w:val="007C376C"/>
    <w:rsid w:val="007C4282"/>
    <w:rsid w:val="007C628B"/>
    <w:rsid w:val="007C78C6"/>
    <w:rsid w:val="007C7C13"/>
    <w:rsid w:val="007D6344"/>
    <w:rsid w:val="007D700D"/>
    <w:rsid w:val="007D7C25"/>
    <w:rsid w:val="007E0C0A"/>
    <w:rsid w:val="007E1983"/>
    <w:rsid w:val="007F09F2"/>
    <w:rsid w:val="007F0CB9"/>
    <w:rsid w:val="007F24D8"/>
    <w:rsid w:val="007F52E5"/>
    <w:rsid w:val="007F5415"/>
    <w:rsid w:val="00803BBB"/>
    <w:rsid w:val="00807D54"/>
    <w:rsid w:val="008226C7"/>
    <w:rsid w:val="0082434C"/>
    <w:rsid w:val="008247D4"/>
    <w:rsid w:val="00824FA2"/>
    <w:rsid w:val="00825143"/>
    <w:rsid w:val="00825AB5"/>
    <w:rsid w:val="00826386"/>
    <w:rsid w:val="00826C3C"/>
    <w:rsid w:val="00826F24"/>
    <w:rsid w:val="008331E6"/>
    <w:rsid w:val="008338C0"/>
    <w:rsid w:val="00841481"/>
    <w:rsid w:val="00842ABC"/>
    <w:rsid w:val="0084388B"/>
    <w:rsid w:val="00851F9A"/>
    <w:rsid w:val="00853ADE"/>
    <w:rsid w:val="00870237"/>
    <w:rsid w:val="00870353"/>
    <w:rsid w:val="00871A99"/>
    <w:rsid w:val="0087602A"/>
    <w:rsid w:val="0087693B"/>
    <w:rsid w:val="008833AD"/>
    <w:rsid w:val="008878DD"/>
    <w:rsid w:val="00895DB2"/>
    <w:rsid w:val="008A32E1"/>
    <w:rsid w:val="008B09C3"/>
    <w:rsid w:val="008C0924"/>
    <w:rsid w:val="008C147B"/>
    <w:rsid w:val="008C3D3C"/>
    <w:rsid w:val="008C6941"/>
    <w:rsid w:val="008D1C3E"/>
    <w:rsid w:val="008D3E6B"/>
    <w:rsid w:val="008D5073"/>
    <w:rsid w:val="008D6B2B"/>
    <w:rsid w:val="008E43CE"/>
    <w:rsid w:val="008E4623"/>
    <w:rsid w:val="008E4F75"/>
    <w:rsid w:val="008E5C45"/>
    <w:rsid w:val="008E650B"/>
    <w:rsid w:val="008E6759"/>
    <w:rsid w:val="008F5BD9"/>
    <w:rsid w:val="008F6C1E"/>
    <w:rsid w:val="009020BA"/>
    <w:rsid w:val="009032D0"/>
    <w:rsid w:val="00904118"/>
    <w:rsid w:val="009062A0"/>
    <w:rsid w:val="00913C6E"/>
    <w:rsid w:val="00922123"/>
    <w:rsid w:val="009246ED"/>
    <w:rsid w:val="00927B8B"/>
    <w:rsid w:val="00933D81"/>
    <w:rsid w:val="009369B1"/>
    <w:rsid w:val="009411EF"/>
    <w:rsid w:val="00954E62"/>
    <w:rsid w:val="0095566D"/>
    <w:rsid w:val="00957124"/>
    <w:rsid w:val="009620ED"/>
    <w:rsid w:val="009639FA"/>
    <w:rsid w:val="00965FB8"/>
    <w:rsid w:val="00970D55"/>
    <w:rsid w:val="00972E5E"/>
    <w:rsid w:val="00973ACD"/>
    <w:rsid w:val="00974551"/>
    <w:rsid w:val="00974686"/>
    <w:rsid w:val="009778DB"/>
    <w:rsid w:val="009803B7"/>
    <w:rsid w:val="00980E9F"/>
    <w:rsid w:val="00983D83"/>
    <w:rsid w:val="00984E5C"/>
    <w:rsid w:val="00987F6B"/>
    <w:rsid w:val="00995107"/>
    <w:rsid w:val="00997151"/>
    <w:rsid w:val="009A00B3"/>
    <w:rsid w:val="009A0DEC"/>
    <w:rsid w:val="009A2CD2"/>
    <w:rsid w:val="009A481A"/>
    <w:rsid w:val="009B22D0"/>
    <w:rsid w:val="009B40E1"/>
    <w:rsid w:val="009B411A"/>
    <w:rsid w:val="009B5AB4"/>
    <w:rsid w:val="009C03B5"/>
    <w:rsid w:val="009C2CC3"/>
    <w:rsid w:val="009C4353"/>
    <w:rsid w:val="009C63AB"/>
    <w:rsid w:val="009D2BB2"/>
    <w:rsid w:val="009D7131"/>
    <w:rsid w:val="009E45B6"/>
    <w:rsid w:val="009E71D5"/>
    <w:rsid w:val="009F09D7"/>
    <w:rsid w:val="009F39E4"/>
    <w:rsid w:val="009F521E"/>
    <w:rsid w:val="009F7B50"/>
    <w:rsid w:val="00A006A3"/>
    <w:rsid w:val="00A12E2B"/>
    <w:rsid w:val="00A15E87"/>
    <w:rsid w:val="00A16636"/>
    <w:rsid w:val="00A24AD5"/>
    <w:rsid w:val="00A26A0C"/>
    <w:rsid w:val="00A2795D"/>
    <w:rsid w:val="00A334CA"/>
    <w:rsid w:val="00A35804"/>
    <w:rsid w:val="00A35FD2"/>
    <w:rsid w:val="00A362CF"/>
    <w:rsid w:val="00A41D95"/>
    <w:rsid w:val="00A46CEA"/>
    <w:rsid w:val="00A51440"/>
    <w:rsid w:val="00A54A9D"/>
    <w:rsid w:val="00A63D66"/>
    <w:rsid w:val="00A64A42"/>
    <w:rsid w:val="00A7758D"/>
    <w:rsid w:val="00A8462B"/>
    <w:rsid w:val="00A91D34"/>
    <w:rsid w:val="00A93E95"/>
    <w:rsid w:val="00A97331"/>
    <w:rsid w:val="00AA122D"/>
    <w:rsid w:val="00AA298E"/>
    <w:rsid w:val="00AC1268"/>
    <w:rsid w:val="00AC3B21"/>
    <w:rsid w:val="00AD00CB"/>
    <w:rsid w:val="00AD09B2"/>
    <w:rsid w:val="00AD1DAF"/>
    <w:rsid w:val="00AD5114"/>
    <w:rsid w:val="00AD5D79"/>
    <w:rsid w:val="00AE28B9"/>
    <w:rsid w:val="00AE4054"/>
    <w:rsid w:val="00AE47A8"/>
    <w:rsid w:val="00AE5144"/>
    <w:rsid w:val="00AE6A06"/>
    <w:rsid w:val="00AF0742"/>
    <w:rsid w:val="00AF5091"/>
    <w:rsid w:val="00B05A47"/>
    <w:rsid w:val="00B05DF9"/>
    <w:rsid w:val="00B107F7"/>
    <w:rsid w:val="00B116D0"/>
    <w:rsid w:val="00B131BE"/>
    <w:rsid w:val="00B138CE"/>
    <w:rsid w:val="00B178BA"/>
    <w:rsid w:val="00B244E3"/>
    <w:rsid w:val="00B3002E"/>
    <w:rsid w:val="00B300F9"/>
    <w:rsid w:val="00B305AD"/>
    <w:rsid w:val="00B30A6F"/>
    <w:rsid w:val="00B337EC"/>
    <w:rsid w:val="00B35561"/>
    <w:rsid w:val="00B410DE"/>
    <w:rsid w:val="00B419CD"/>
    <w:rsid w:val="00B447E8"/>
    <w:rsid w:val="00B4715B"/>
    <w:rsid w:val="00B51173"/>
    <w:rsid w:val="00B5173F"/>
    <w:rsid w:val="00B52A5E"/>
    <w:rsid w:val="00B53362"/>
    <w:rsid w:val="00B542CE"/>
    <w:rsid w:val="00B570C9"/>
    <w:rsid w:val="00B6052E"/>
    <w:rsid w:val="00B630CC"/>
    <w:rsid w:val="00B63BD6"/>
    <w:rsid w:val="00B653E2"/>
    <w:rsid w:val="00B673D8"/>
    <w:rsid w:val="00B70F14"/>
    <w:rsid w:val="00B7320E"/>
    <w:rsid w:val="00B73D00"/>
    <w:rsid w:val="00B756F0"/>
    <w:rsid w:val="00B7673B"/>
    <w:rsid w:val="00B771AA"/>
    <w:rsid w:val="00B803F5"/>
    <w:rsid w:val="00B8175F"/>
    <w:rsid w:val="00B81FA7"/>
    <w:rsid w:val="00B87F6E"/>
    <w:rsid w:val="00B91A3A"/>
    <w:rsid w:val="00B9338E"/>
    <w:rsid w:val="00B93CEC"/>
    <w:rsid w:val="00B93EF5"/>
    <w:rsid w:val="00B952DE"/>
    <w:rsid w:val="00BA2E52"/>
    <w:rsid w:val="00BA6456"/>
    <w:rsid w:val="00BB083C"/>
    <w:rsid w:val="00BB1C9F"/>
    <w:rsid w:val="00BB1E51"/>
    <w:rsid w:val="00BB785B"/>
    <w:rsid w:val="00BC102B"/>
    <w:rsid w:val="00BC1D1A"/>
    <w:rsid w:val="00BC4B48"/>
    <w:rsid w:val="00BC6ACC"/>
    <w:rsid w:val="00BD1445"/>
    <w:rsid w:val="00BD7584"/>
    <w:rsid w:val="00BE35A0"/>
    <w:rsid w:val="00BE582E"/>
    <w:rsid w:val="00BF0A7E"/>
    <w:rsid w:val="00BF68FF"/>
    <w:rsid w:val="00BF7F97"/>
    <w:rsid w:val="00C01AA7"/>
    <w:rsid w:val="00C1130F"/>
    <w:rsid w:val="00C12587"/>
    <w:rsid w:val="00C13A73"/>
    <w:rsid w:val="00C15875"/>
    <w:rsid w:val="00C15E77"/>
    <w:rsid w:val="00C166AC"/>
    <w:rsid w:val="00C250AE"/>
    <w:rsid w:val="00C27753"/>
    <w:rsid w:val="00C30883"/>
    <w:rsid w:val="00C31F3B"/>
    <w:rsid w:val="00C365BA"/>
    <w:rsid w:val="00C40F1A"/>
    <w:rsid w:val="00C4223F"/>
    <w:rsid w:val="00C45D4C"/>
    <w:rsid w:val="00C52921"/>
    <w:rsid w:val="00C53872"/>
    <w:rsid w:val="00C54C3A"/>
    <w:rsid w:val="00C56289"/>
    <w:rsid w:val="00C63F9D"/>
    <w:rsid w:val="00C64C48"/>
    <w:rsid w:val="00C67228"/>
    <w:rsid w:val="00C67C22"/>
    <w:rsid w:val="00C71348"/>
    <w:rsid w:val="00C861D1"/>
    <w:rsid w:val="00C87ACB"/>
    <w:rsid w:val="00C94AEC"/>
    <w:rsid w:val="00C95258"/>
    <w:rsid w:val="00CA0F92"/>
    <w:rsid w:val="00CB0FF4"/>
    <w:rsid w:val="00CB2802"/>
    <w:rsid w:val="00CB2C40"/>
    <w:rsid w:val="00CB2F42"/>
    <w:rsid w:val="00CB628C"/>
    <w:rsid w:val="00CC096F"/>
    <w:rsid w:val="00CC2587"/>
    <w:rsid w:val="00CD04AA"/>
    <w:rsid w:val="00CD2E60"/>
    <w:rsid w:val="00CD75C4"/>
    <w:rsid w:val="00CE1F23"/>
    <w:rsid w:val="00CE79B8"/>
    <w:rsid w:val="00CE7C33"/>
    <w:rsid w:val="00CF2DD5"/>
    <w:rsid w:val="00CF47A8"/>
    <w:rsid w:val="00CF4DB9"/>
    <w:rsid w:val="00CF582F"/>
    <w:rsid w:val="00CF6300"/>
    <w:rsid w:val="00CF759E"/>
    <w:rsid w:val="00CF7DA8"/>
    <w:rsid w:val="00D0191A"/>
    <w:rsid w:val="00D03BEF"/>
    <w:rsid w:val="00D0592B"/>
    <w:rsid w:val="00D05DA7"/>
    <w:rsid w:val="00D06025"/>
    <w:rsid w:val="00D06FF6"/>
    <w:rsid w:val="00D1567D"/>
    <w:rsid w:val="00D17F4C"/>
    <w:rsid w:val="00D20F70"/>
    <w:rsid w:val="00D225DE"/>
    <w:rsid w:val="00D2655B"/>
    <w:rsid w:val="00D307B7"/>
    <w:rsid w:val="00D324E9"/>
    <w:rsid w:val="00D40331"/>
    <w:rsid w:val="00D44040"/>
    <w:rsid w:val="00D46574"/>
    <w:rsid w:val="00D5195D"/>
    <w:rsid w:val="00D541DE"/>
    <w:rsid w:val="00D557E9"/>
    <w:rsid w:val="00D605EE"/>
    <w:rsid w:val="00D64FC0"/>
    <w:rsid w:val="00D6653D"/>
    <w:rsid w:val="00D71A95"/>
    <w:rsid w:val="00D7353B"/>
    <w:rsid w:val="00D7517B"/>
    <w:rsid w:val="00D81ECB"/>
    <w:rsid w:val="00D84F7F"/>
    <w:rsid w:val="00D85928"/>
    <w:rsid w:val="00D86F80"/>
    <w:rsid w:val="00DA0D28"/>
    <w:rsid w:val="00DA108B"/>
    <w:rsid w:val="00DA1756"/>
    <w:rsid w:val="00DA2432"/>
    <w:rsid w:val="00DA2583"/>
    <w:rsid w:val="00DA51FC"/>
    <w:rsid w:val="00DB0432"/>
    <w:rsid w:val="00DB109A"/>
    <w:rsid w:val="00DC0188"/>
    <w:rsid w:val="00DC195A"/>
    <w:rsid w:val="00DC3161"/>
    <w:rsid w:val="00DC5857"/>
    <w:rsid w:val="00DC5E76"/>
    <w:rsid w:val="00DC7C52"/>
    <w:rsid w:val="00DD3550"/>
    <w:rsid w:val="00DD4185"/>
    <w:rsid w:val="00DD5F75"/>
    <w:rsid w:val="00DE175A"/>
    <w:rsid w:val="00DF3F02"/>
    <w:rsid w:val="00DF5079"/>
    <w:rsid w:val="00DF5F8A"/>
    <w:rsid w:val="00DF7A9E"/>
    <w:rsid w:val="00E00681"/>
    <w:rsid w:val="00E0422C"/>
    <w:rsid w:val="00E048C5"/>
    <w:rsid w:val="00E13183"/>
    <w:rsid w:val="00E142F3"/>
    <w:rsid w:val="00E16D5B"/>
    <w:rsid w:val="00E239B5"/>
    <w:rsid w:val="00E23D64"/>
    <w:rsid w:val="00E2458E"/>
    <w:rsid w:val="00E25205"/>
    <w:rsid w:val="00E273A7"/>
    <w:rsid w:val="00E27552"/>
    <w:rsid w:val="00E27B96"/>
    <w:rsid w:val="00E32709"/>
    <w:rsid w:val="00E33AF7"/>
    <w:rsid w:val="00E34EBF"/>
    <w:rsid w:val="00E35E3B"/>
    <w:rsid w:val="00E36B43"/>
    <w:rsid w:val="00E37EE4"/>
    <w:rsid w:val="00E40EEB"/>
    <w:rsid w:val="00E414D7"/>
    <w:rsid w:val="00E41AEA"/>
    <w:rsid w:val="00E42CF5"/>
    <w:rsid w:val="00E43940"/>
    <w:rsid w:val="00E46099"/>
    <w:rsid w:val="00E46428"/>
    <w:rsid w:val="00E51E53"/>
    <w:rsid w:val="00E532AF"/>
    <w:rsid w:val="00E571CA"/>
    <w:rsid w:val="00E62643"/>
    <w:rsid w:val="00E64A86"/>
    <w:rsid w:val="00E70761"/>
    <w:rsid w:val="00E70EA8"/>
    <w:rsid w:val="00E71404"/>
    <w:rsid w:val="00E7285A"/>
    <w:rsid w:val="00E72DF5"/>
    <w:rsid w:val="00E73DEB"/>
    <w:rsid w:val="00E76561"/>
    <w:rsid w:val="00E77891"/>
    <w:rsid w:val="00E81E4C"/>
    <w:rsid w:val="00E832A9"/>
    <w:rsid w:val="00E91A1F"/>
    <w:rsid w:val="00E91A9F"/>
    <w:rsid w:val="00E94A4E"/>
    <w:rsid w:val="00E96527"/>
    <w:rsid w:val="00EA0CA4"/>
    <w:rsid w:val="00EA1565"/>
    <w:rsid w:val="00EA6195"/>
    <w:rsid w:val="00EA7B76"/>
    <w:rsid w:val="00EB1C33"/>
    <w:rsid w:val="00EB3A94"/>
    <w:rsid w:val="00EC0C04"/>
    <w:rsid w:val="00EC3B0B"/>
    <w:rsid w:val="00EC4736"/>
    <w:rsid w:val="00EC67D5"/>
    <w:rsid w:val="00EC6B83"/>
    <w:rsid w:val="00EC7AAE"/>
    <w:rsid w:val="00ED3FED"/>
    <w:rsid w:val="00ED5DF5"/>
    <w:rsid w:val="00EE1C29"/>
    <w:rsid w:val="00EE41DE"/>
    <w:rsid w:val="00EE53A5"/>
    <w:rsid w:val="00EE7139"/>
    <w:rsid w:val="00EF3D79"/>
    <w:rsid w:val="00EF4A20"/>
    <w:rsid w:val="00F0796D"/>
    <w:rsid w:val="00F12F35"/>
    <w:rsid w:val="00F13107"/>
    <w:rsid w:val="00F17E3E"/>
    <w:rsid w:val="00F2123D"/>
    <w:rsid w:val="00F26ACF"/>
    <w:rsid w:val="00F27050"/>
    <w:rsid w:val="00F31466"/>
    <w:rsid w:val="00F34883"/>
    <w:rsid w:val="00F3759F"/>
    <w:rsid w:val="00F44108"/>
    <w:rsid w:val="00F46EE1"/>
    <w:rsid w:val="00F50E2C"/>
    <w:rsid w:val="00F52BCC"/>
    <w:rsid w:val="00F544B2"/>
    <w:rsid w:val="00F55328"/>
    <w:rsid w:val="00F557A9"/>
    <w:rsid w:val="00F61186"/>
    <w:rsid w:val="00F6499A"/>
    <w:rsid w:val="00F659DA"/>
    <w:rsid w:val="00F65BCB"/>
    <w:rsid w:val="00F74685"/>
    <w:rsid w:val="00F76605"/>
    <w:rsid w:val="00F76939"/>
    <w:rsid w:val="00F76A16"/>
    <w:rsid w:val="00F8145A"/>
    <w:rsid w:val="00F82E1F"/>
    <w:rsid w:val="00F86484"/>
    <w:rsid w:val="00F913CB"/>
    <w:rsid w:val="00F9442F"/>
    <w:rsid w:val="00F95862"/>
    <w:rsid w:val="00FA061C"/>
    <w:rsid w:val="00FA50C6"/>
    <w:rsid w:val="00FA730C"/>
    <w:rsid w:val="00FB1AB6"/>
    <w:rsid w:val="00FB30CB"/>
    <w:rsid w:val="00FB3A97"/>
    <w:rsid w:val="00FB6344"/>
    <w:rsid w:val="00FC5A15"/>
    <w:rsid w:val="00FC7878"/>
    <w:rsid w:val="00FD011F"/>
    <w:rsid w:val="00FD0F8F"/>
    <w:rsid w:val="00FD1ABE"/>
    <w:rsid w:val="00FD2B9C"/>
    <w:rsid w:val="00FD5A50"/>
    <w:rsid w:val="00FE189D"/>
    <w:rsid w:val="00FE1A7A"/>
    <w:rsid w:val="00FE4AC3"/>
    <w:rsid w:val="00FE4BFB"/>
    <w:rsid w:val="00FE6DD0"/>
    <w:rsid w:val="00FF7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7ADC12"/>
  <w15:docId w15:val="{137C3BB4-FA5A-4E10-A6E7-008A0B79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3D8"/>
    <w:pPr>
      <w:spacing w:after="120" w:line="240" w:lineRule="auto"/>
      <w:ind w:left="709"/>
    </w:pPr>
    <w:rPr>
      <w:rFonts w:ascii="Arial" w:hAnsi="Arial" w:cs="Arial"/>
      <w:sz w:val="24"/>
    </w:rPr>
  </w:style>
  <w:style w:type="paragraph" w:styleId="Heading1">
    <w:name w:val="heading 1"/>
    <w:basedOn w:val="ListParagraph"/>
    <w:next w:val="Normal"/>
    <w:link w:val="Heading1Char"/>
    <w:uiPriority w:val="9"/>
    <w:qFormat/>
    <w:rsid w:val="00B673D8"/>
    <w:pPr>
      <w:keepNext/>
      <w:numPr>
        <w:numId w:val="1"/>
      </w:numPr>
      <w:spacing w:before="360"/>
      <w:contextualSpacing w:val="0"/>
      <w:outlineLvl w:val="0"/>
    </w:pPr>
    <w:rPr>
      <w:b/>
    </w:rPr>
  </w:style>
  <w:style w:type="paragraph" w:styleId="Heading2">
    <w:name w:val="heading 2"/>
    <w:basedOn w:val="Normal"/>
    <w:next w:val="Normal"/>
    <w:link w:val="Heading2Char"/>
    <w:uiPriority w:val="9"/>
    <w:unhideWhenUsed/>
    <w:qFormat/>
    <w:rsid w:val="00E81E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735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4DD"/>
    <w:pPr>
      <w:tabs>
        <w:tab w:val="center" w:pos="4513"/>
        <w:tab w:val="right" w:pos="9026"/>
      </w:tabs>
      <w:spacing w:after="0"/>
    </w:pPr>
  </w:style>
  <w:style w:type="character" w:customStyle="1" w:styleId="HeaderChar">
    <w:name w:val="Header Char"/>
    <w:basedOn w:val="DefaultParagraphFont"/>
    <w:link w:val="Header"/>
    <w:uiPriority w:val="99"/>
    <w:rsid w:val="001164DD"/>
  </w:style>
  <w:style w:type="paragraph" w:styleId="Footer">
    <w:name w:val="footer"/>
    <w:basedOn w:val="Normal"/>
    <w:link w:val="FooterChar"/>
    <w:uiPriority w:val="99"/>
    <w:unhideWhenUsed/>
    <w:rsid w:val="001164DD"/>
    <w:pPr>
      <w:tabs>
        <w:tab w:val="center" w:pos="4513"/>
        <w:tab w:val="right" w:pos="9026"/>
      </w:tabs>
      <w:spacing w:after="0"/>
    </w:pPr>
  </w:style>
  <w:style w:type="character" w:customStyle="1" w:styleId="FooterChar">
    <w:name w:val="Footer Char"/>
    <w:basedOn w:val="DefaultParagraphFont"/>
    <w:link w:val="Footer"/>
    <w:uiPriority w:val="99"/>
    <w:rsid w:val="001164DD"/>
  </w:style>
  <w:style w:type="paragraph" w:styleId="BalloonText">
    <w:name w:val="Balloon Text"/>
    <w:basedOn w:val="Normal"/>
    <w:link w:val="BalloonTextChar"/>
    <w:uiPriority w:val="99"/>
    <w:semiHidden/>
    <w:unhideWhenUsed/>
    <w:rsid w:val="001164D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4DD"/>
    <w:rPr>
      <w:rFonts w:ascii="Tahoma" w:hAnsi="Tahoma" w:cs="Tahoma"/>
      <w:sz w:val="16"/>
      <w:szCs w:val="16"/>
    </w:rPr>
  </w:style>
  <w:style w:type="paragraph" w:styleId="BodyText">
    <w:name w:val="Body Text"/>
    <w:basedOn w:val="Normal"/>
    <w:link w:val="BodyTextChar"/>
    <w:rsid w:val="004F3710"/>
    <w:pPr>
      <w:spacing w:after="0"/>
    </w:pPr>
    <w:rPr>
      <w:rFonts w:ascii="Times New Roman" w:eastAsia="Times New Roman" w:hAnsi="Times New Roman" w:cs="Times New Roman"/>
      <w:color w:val="000000"/>
      <w:szCs w:val="20"/>
    </w:rPr>
  </w:style>
  <w:style w:type="character" w:customStyle="1" w:styleId="BodyTextChar">
    <w:name w:val="Body Text Char"/>
    <w:basedOn w:val="DefaultParagraphFont"/>
    <w:link w:val="BodyText"/>
    <w:rsid w:val="004F3710"/>
    <w:rPr>
      <w:rFonts w:ascii="Times New Roman" w:eastAsia="Times New Roman" w:hAnsi="Times New Roman" w:cs="Times New Roman"/>
      <w:color w:val="000000"/>
      <w:sz w:val="24"/>
      <w:szCs w:val="20"/>
    </w:rPr>
  </w:style>
  <w:style w:type="paragraph" w:styleId="ListParagraph">
    <w:name w:val="List Paragraph"/>
    <w:basedOn w:val="Normal"/>
    <w:link w:val="ListParagraphChar"/>
    <w:uiPriority w:val="34"/>
    <w:qFormat/>
    <w:rsid w:val="00B673D8"/>
    <w:pPr>
      <w:ind w:left="720"/>
      <w:contextualSpacing/>
    </w:pPr>
  </w:style>
  <w:style w:type="character" w:customStyle="1" w:styleId="Heading2Char">
    <w:name w:val="Heading 2 Char"/>
    <w:basedOn w:val="DefaultParagraphFont"/>
    <w:link w:val="Heading2"/>
    <w:uiPriority w:val="9"/>
    <w:rsid w:val="00E81E4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5B416F"/>
    <w:pPr>
      <w:spacing w:before="100" w:beforeAutospacing="1" w:after="100" w:afterAutospacing="1"/>
    </w:pPr>
    <w:rPr>
      <w:rFonts w:ascii="Times New Roman" w:eastAsia="Times New Roman" w:hAnsi="Times New Roman" w:cs="Times New Roman"/>
      <w:szCs w:val="24"/>
      <w:lang w:eastAsia="en-GB"/>
    </w:rPr>
  </w:style>
  <w:style w:type="character" w:customStyle="1" w:styleId="Heading1Char">
    <w:name w:val="Heading 1 Char"/>
    <w:basedOn w:val="DefaultParagraphFont"/>
    <w:link w:val="Heading1"/>
    <w:uiPriority w:val="9"/>
    <w:rsid w:val="00B673D8"/>
    <w:rPr>
      <w:rFonts w:ascii="Arial" w:hAnsi="Arial" w:cs="Arial"/>
      <w:b/>
      <w:sz w:val="24"/>
    </w:rPr>
  </w:style>
  <w:style w:type="paragraph" w:styleId="Title">
    <w:name w:val="Title"/>
    <w:basedOn w:val="Heading1"/>
    <w:next w:val="Normal"/>
    <w:link w:val="TitleChar"/>
    <w:uiPriority w:val="10"/>
    <w:qFormat/>
    <w:rsid w:val="00B673D8"/>
    <w:pPr>
      <w:numPr>
        <w:numId w:val="0"/>
      </w:numPr>
      <w:jc w:val="center"/>
    </w:pPr>
    <w:rPr>
      <w:sz w:val="28"/>
    </w:rPr>
  </w:style>
  <w:style w:type="character" w:customStyle="1" w:styleId="TitleChar">
    <w:name w:val="Title Char"/>
    <w:basedOn w:val="DefaultParagraphFont"/>
    <w:link w:val="Title"/>
    <w:uiPriority w:val="10"/>
    <w:rsid w:val="00B673D8"/>
    <w:rPr>
      <w:rFonts w:ascii="Arial" w:hAnsi="Arial" w:cs="Arial"/>
      <w:b/>
      <w:sz w:val="28"/>
    </w:rPr>
  </w:style>
  <w:style w:type="table" w:styleId="TableGrid">
    <w:name w:val="Table Grid"/>
    <w:basedOn w:val="TableNormal"/>
    <w:uiPriority w:val="59"/>
    <w:rsid w:val="00544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0BF9"/>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D7353B"/>
    <w:rPr>
      <w:rFonts w:asciiTheme="majorHAnsi" w:eastAsiaTheme="majorEastAsia" w:hAnsiTheme="majorHAnsi" w:cstheme="majorBidi"/>
      <w:b/>
      <w:bCs/>
      <w:color w:val="4F81BD" w:themeColor="accent1"/>
      <w:sz w:val="24"/>
    </w:rPr>
  </w:style>
  <w:style w:type="paragraph" w:customStyle="1" w:styleId="ReportTitle">
    <w:name w:val="Report Title"/>
    <w:qFormat/>
    <w:rsid w:val="00E37EE4"/>
    <w:pPr>
      <w:spacing w:after="0" w:line="240" w:lineRule="auto"/>
      <w:ind w:right="2552"/>
      <w:contextualSpacing/>
    </w:pPr>
    <w:rPr>
      <w:rFonts w:eastAsiaTheme="minorEastAsia"/>
      <w:sz w:val="88"/>
      <w:szCs w:val="88"/>
      <w:lang w:eastAsia="ko-KR"/>
    </w:rPr>
  </w:style>
  <w:style w:type="character" w:customStyle="1" w:styleId="ListParagraphChar">
    <w:name w:val="List Paragraph Char"/>
    <w:basedOn w:val="DefaultParagraphFont"/>
    <w:link w:val="ListParagraph"/>
    <w:uiPriority w:val="34"/>
    <w:rsid w:val="007F0CB9"/>
    <w:rPr>
      <w:rFonts w:ascii="Arial" w:hAnsi="Arial" w:cs="Arial"/>
      <w:sz w:val="24"/>
    </w:rPr>
  </w:style>
  <w:style w:type="paragraph" w:styleId="NoSpacing">
    <w:name w:val="No Spacing"/>
    <w:uiPriority w:val="1"/>
    <w:qFormat/>
    <w:rsid w:val="007F0CB9"/>
    <w:pPr>
      <w:spacing w:after="0" w:line="240" w:lineRule="auto"/>
    </w:pPr>
    <w:rPr>
      <w:lang w:val="nl-NL"/>
    </w:rPr>
  </w:style>
  <w:style w:type="character" w:styleId="CommentReference">
    <w:name w:val="annotation reference"/>
    <w:basedOn w:val="DefaultParagraphFont"/>
    <w:uiPriority w:val="99"/>
    <w:semiHidden/>
    <w:unhideWhenUsed/>
    <w:rsid w:val="008F5BD9"/>
    <w:rPr>
      <w:sz w:val="16"/>
      <w:szCs w:val="16"/>
    </w:rPr>
  </w:style>
  <w:style w:type="paragraph" w:styleId="CommentText">
    <w:name w:val="annotation text"/>
    <w:basedOn w:val="Normal"/>
    <w:link w:val="CommentTextChar"/>
    <w:uiPriority w:val="99"/>
    <w:semiHidden/>
    <w:unhideWhenUsed/>
    <w:rsid w:val="008F5BD9"/>
    <w:rPr>
      <w:sz w:val="20"/>
      <w:szCs w:val="20"/>
    </w:rPr>
  </w:style>
  <w:style w:type="character" w:customStyle="1" w:styleId="CommentTextChar">
    <w:name w:val="Comment Text Char"/>
    <w:basedOn w:val="DefaultParagraphFont"/>
    <w:link w:val="CommentText"/>
    <w:uiPriority w:val="99"/>
    <w:semiHidden/>
    <w:rsid w:val="008F5BD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F5BD9"/>
    <w:rPr>
      <w:b/>
      <w:bCs/>
    </w:rPr>
  </w:style>
  <w:style w:type="character" w:customStyle="1" w:styleId="CommentSubjectChar">
    <w:name w:val="Comment Subject Char"/>
    <w:basedOn w:val="CommentTextChar"/>
    <w:link w:val="CommentSubject"/>
    <w:uiPriority w:val="99"/>
    <w:semiHidden/>
    <w:rsid w:val="008F5BD9"/>
    <w:rPr>
      <w:rFonts w:ascii="Arial" w:hAnsi="Arial" w:cs="Arial"/>
      <w:b/>
      <w:bCs/>
      <w:sz w:val="20"/>
      <w:szCs w:val="20"/>
    </w:rPr>
  </w:style>
  <w:style w:type="paragraph" w:customStyle="1" w:styleId="Tableheading1">
    <w:name w:val="Table heading 1"/>
    <w:basedOn w:val="Normal"/>
    <w:qFormat/>
    <w:rsid w:val="00F17E3E"/>
    <w:pPr>
      <w:snapToGrid w:val="0"/>
      <w:spacing w:after="60"/>
      <w:ind w:left="0"/>
    </w:pPr>
    <w:rPr>
      <w:rFonts w:asciiTheme="minorHAnsi" w:eastAsiaTheme="minorEastAsia" w:hAnsiTheme="minorHAnsi" w:cstheme="minorBidi"/>
      <w:b/>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03155">
      <w:bodyDiv w:val="1"/>
      <w:marLeft w:val="0"/>
      <w:marRight w:val="0"/>
      <w:marTop w:val="0"/>
      <w:marBottom w:val="0"/>
      <w:divBdr>
        <w:top w:val="none" w:sz="0" w:space="0" w:color="auto"/>
        <w:left w:val="none" w:sz="0" w:space="0" w:color="auto"/>
        <w:bottom w:val="none" w:sz="0" w:space="0" w:color="auto"/>
        <w:right w:val="none" w:sz="0" w:space="0" w:color="auto"/>
      </w:divBdr>
    </w:div>
    <w:div w:id="474376475">
      <w:bodyDiv w:val="1"/>
      <w:marLeft w:val="0"/>
      <w:marRight w:val="0"/>
      <w:marTop w:val="0"/>
      <w:marBottom w:val="0"/>
      <w:divBdr>
        <w:top w:val="none" w:sz="0" w:space="0" w:color="auto"/>
        <w:left w:val="none" w:sz="0" w:space="0" w:color="auto"/>
        <w:bottom w:val="none" w:sz="0" w:space="0" w:color="auto"/>
        <w:right w:val="none" w:sz="0" w:space="0" w:color="auto"/>
      </w:divBdr>
    </w:div>
    <w:div w:id="527566220">
      <w:bodyDiv w:val="1"/>
      <w:marLeft w:val="0"/>
      <w:marRight w:val="0"/>
      <w:marTop w:val="0"/>
      <w:marBottom w:val="0"/>
      <w:divBdr>
        <w:top w:val="none" w:sz="0" w:space="0" w:color="auto"/>
        <w:left w:val="none" w:sz="0" w:space="0" w:color="auto"/>
        <w:bottom w:val="none" w:sz="0" w:space="0" w:color="auto"/>
        <w:right w:val="none" w:sz="0" w:space="0" w:color="auto"/>
      </w:divBdr>
    </w:div>
    <w:div w:id="592784670">
      <w:bodyDiv w:val="1"/>
      <w:marLeft w:val="0"/>
      <w:marRight w:val="0"/>
      <w:marTop w:val="0"/>
      <w:marBottom w:val="0"/>
      <w:divBdr>
        <w:top w:val="none" w:sz="0" w:space="0" w:color="auto"/>
        <w:left w:val="none" w:sz="0" w:space="0" w:color="auto"/>
        <w:bottom w:val="none" w:sz="0" w:space="0" w:color="auto"/>
        <w:right w:val="none" w:sz="0" w:space="0" w:color="auto"/>
      </w:divBdr>
    </w:div>
    <w:div w:id="744842997">
      <w:bodyDiv w:val="1"/>
      <w:marLeft w:val="0"/>
      <w:marRight w:val="0"/>
      <w:marTop w:val="0"/>
      <w:marBottom w:val="0"/>
      <w:divBdr>
        <w:top w:val="none" w:sz="0" w:space="0" w:color="auto"/>
        <w:left w:val="none" w:sz="0" w:space="0" w:color="auto"/>
        <w:bottom w:val="none" w:sz="0" w:space="0" w:color="auto"/>
        <w:right w:val="none" w:sz="0" w:space="0" w:color="auto"/>
      </w:divBdr>
    </w:div>
    <w:div w:id="1084961433">
      <w:bodyDiv w:val="1"/>
      <w:marLeft w:val="0"/>
      <w:marRight w:val="0"/>
      <w:marTop w:val="0"/>
      <w:marBottom w:val="0"/>
      <w:divBdr>
        <w:top w:val="none" w:sz="0" w:space="0" w:color="auto"/>
        <w:left w:val="none" w:sz="0" w:space="0" w:color="auto"/>
        <w:bottom w:val="none" w:sz="0" w:space="0" w:color="auto"/>
        <w:right w:val="none" w:sz="0" w:space="0" w:color="auto"/>
      </w:divBdr>
    </w:div>
    <w:div w:id="1247610694">
      <w:bodyDiv w:val="1"/>
      <w:marLeft w:val="0"/>
      <w:marRight w:val="0"/>
      <w:marTop w:val="0"/>
      <w:marBottom w:val="0"/>
      <w:divBdr>
        <w:top w:val="none" w:sz="0" w:space="0" w:color="auto"/>
        <w:left w:val="none" w:sz="0" w:space="0" w:color="auto"/>
        <w:bottom w:val="none" w:sz="0" w:space="0" w:color="auto"/>
        <w:right w:val="none" w:sz="0" w:space="0" w:color="auto"/>
      </w:divBdr>
    </w:div>
    <w:div w:id="1525053960">
      <w:bodyDiv w:val="1"/>
      <w:marLeft w:val="0"/>
      <w:marRight w:val="0"/>
      <w:marTop w:val="0"/>
      <w:marBottom w:val="0"/>
      <w:divBdr>
        <w:top w:val="none" w:sz="0" w:space="0" w:color="auto"/>
        <w:left w:val="none" w:sz="0" w:space="0" w:color="auto"/>
        <w:bottom w:val="none" w:sz="0" w:space="0" w:color="auto"/>
        <w:right w:val="none" w:sz="0" w:space="0" w:color="auto"/>
      </w:divBdr>
    </w:div>
    <w:div w:id="1593003566">
      <w:bodyDiv w:val="1"/>
      <w:marLeft w:val="0"/>
      <w:marRight w:val="0"/>
      <w:marTop w:val="0"/>
      <w:marBottom w:val="0"/>
      <w:divBdr>
        <w:top w:val="none" w:sz="0" w:space="0" w:color="auto"/>
        <w:left w:val="none" w:sz="0" w:space="0" w:color="auto"/>
        <w:bottom w:val="none" w:sz="0" w:space="0" w:color="auto"/>
        <w:right w:val="none" w:sz="0" w:space="0" w:color="auto"/>
      </w:divBdr>
    </w:div>
    <w:div w:id="177440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27801-4570-42C3-BD85-2B4CAF762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Wilcox, Heather</dc:creator>
  <cp:lastModifiedBy>O'CALLAGHAN, Jamie (MOORFIELDS EYE HOSPITAL NHS FOUNDATION TRUST)</cp:lastModifiedBy>
  <cp:revision>4</cp:revision>
  <cp:lastPrinted>2021-10-20T19:47:00Z</cp:lastPrinted>
  <dcterms:created xsi:type="dcterms:W3CDTF">2022-04-21T07:59:00Z</dcterms:created>
  <dcterms:modified xsi:type="dcterms:W3CDTF">2022-04-21T16:10:00Z</dcterms:modified>
</cp:coreProperties>
</file>